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0C1F5" w14:textId="20ED268E" w:rsidR="00692F3A" w:rsidRDefault="001C50B5" w:rsidP="009827D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Welfare Rights and Advice </w:t>
      </w:r>
      <w:r w:rsidR="00692F3A">
        <w:rPr>
          <w:b/>
          <w:bCs/>
          <w:sz w:val="28"/>
          <w:szCs w:val="28"/>
        </w:rPr>
        <w:t>Caseworker</w:t>
      </w:r>
      <w:r w:rsidR="00506F4B">
        <w:rPr>
          <w:b/>
          <w:bCs/>
          <w:sz w:val="28"/>
          <w:szCs w:val="28"/>
        </w:rPr>
        <w:t xml:space="preserve"> </w:t>
      </w:r>
      <w:r w:rsidR="001529D4">
        <w:rPr>
          <w:b/>
          <w:bCs/>
          <w:sz w:val="28"/>
          <w:szCs w:val="28"/>
        </w:rPr>
        <w:t xml:space="preserve">(Outreach) </w:t>
      </w:r>
      <w:r w:rsidR="00D8491D">
        <w:rPr>
          <w:b/>
          <w:bCs/>
          <w:sz w:val="28"/>
          <w:szCs w:val="28"/>
        </w:rPr>
        <w:t xml:space="preserve">- </w:t>
      </w:r>
      <w:r w:rsidR="00692F3A">
        <w:rPr>
          <w:b/>
          <w:bCs/>
          <w:sz w:val="28"/>
          <w:szCs w:val="28"/>
        </w:rPr>
        <w:t>Job Description</w:t>
      </w:r>
    </w:p>
    <w:p w14:paraId="64206EF0" w14:textId="77777777" w:rsidR="00C219D8" w:rsidRDefault="00C219D8" w:rsidP="009827D8">
      <w:pPr>
        <w:pStyle w:val="Default"/>
        <w:rPr>
          <w:b/>
          <w:bCs/>
          <w:sz w:val="28"/>
          <w:szCs w:val="28"/>
        </w:rPr>
      </w:pPr>
    </w:p>
    <w:p w14:paraId="7FB8FEF4" w14:textId="15246776" w:rsidR="009827D8" w:rsidRPr="009827D8" w:rsidRDefault="00692F3A" w:rsidP="009827D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Role purpose </w:t>
      </w:r>
    </w:p>
    <w:p w14:paraId="636946C7" w14:textId="5A1FF2C2" w:rsidR="00140085" w:rsidRDefault="00692F3A" w:rsidP="00455A5A">
      <w:pPr>
        <w:pStyle w:val="Default"/>
        <w:rPr>
          <w:sz w:val="23"/>
          <w:szCs w:val="23"/>
        </w:rPr>
      </w:pPr>
      <w:r w:rsidRPr="144A6950">
        <w:rPr>
          <w:sz w:val="23"/>
          <w:szCs w:val="23"/>
        </w:rPr>
        <w:t>To assist in providing</w:t>
      </w:r>
      <w:r w:rsidR="008557C9" w:rsidRPr="144A6950">
        <w:rPr>
          <w:sz w:val="23"/>
          <w:szCs w:val="23"/>
        </w:rPr>
        <w:t xml:space="preserve"> an</w:t>
      </w:r>
      <w:r w:rsidRPr="144A6950">
        <w:rPr>
          <w:sz w:val="23"/>
          <w:szCs w:val="23"/>
        </w:rPr>
        <w:t xml:space="preserve"> efficient and effective </w:t>
      </w:r>
      <w:r w:rsidR="00B93031" w:rsidRPr="144A6950">
        <w:rPr>
          <w:sz w:val="23"/>
          <w:szCs w:val="23"/>
        </w:rPr>
        <w:t>advice</w:t>
      </w:r>
      <w:r w:rsidRPr="144A6950">
        <w:rPr>
          <w:sz w:val="23"/>
          <w:szCs w:val="23"/>
        </w:rPr>
        <w:t xml:space="preserve"> service</w:t>
      </w:r>
      <w:r w:rsidR="00B85791">
        <w:rPr>
          <w:sz w:val="23"/>
          <w:szCs w:val="23"/>
        </w:rPr>
        <w:t>, you will</w:t>
      </w:r>
      <w:r w:rsidRPr="144A6950">
        <w:rPr>
          <w:sz w:val="23"/>
          <w:szCs w:val="23"/>
        </w:rPr>
        <w:t xml:space="preserve"> </w:t>
      </w:r>
      <w:r w:rsidR="00C4708F" w:rsidRPr="144A6950">
        <w:rPr>
          <w:sz w:val="23"/>
          <w:szCs w:val="23"/>
        </w:rPr>
        <w:t>provid</w:t>
      </w:r>
      <w:r w:rsidR="00B85791">
        <w:rPr>
          <w:sz w:val="23"/>
          <w:szCs w:val="23"/>
        </w:rPr>
        <w:t>e</w:t>
      </w:r>
      <w:r w:rsidR="00C4708F" w:rsidRPr="144A6950">
        <w:rPr>
          <w:sz w:val="23"/>
          <w:szCs w:val="23"/>
        </w:rPr>
        <w:t xml:space="preserve"> support</w:t>
      </w:r>
      <w:r w:rsidRPr="144A6950">
        <w:rPr>
          <w:sz w:val="23"/>
          <w:szCs w:val="23"/>
        </w:rPr>
        <w:t xml:space="preserve"> and</w:t>
      </w:r>
      <w:r w:rsidR="00C7569B" w:rsidRPr="144A6950">
        <w:rPr>
          <w:sz w:val="23"/>
          <w:szCs w:val="23"/>
        </w:rPr>
        <w:t xml:space="preserve"> practical advice </w:t>
      </w:r>
      <w:r w:rsidR="00B85791">
        <w:rPr>
          <w:sz w:val="23"/>
          <w:szCs w:val="23"/>
        </w:rPr>
        <w:t>on</w:t>
      </w:r>
      <w:r w:rsidR="00C7569B" w:rsidRPr="144A6950">
        <w:rPr>
          <w:sz w:val="23"/>
          <w:szCs w:val="23"/>
        </w:rPr>
        <w:t xml:space="preserve"> welfare benefits</w:t>
      </w:r>
      <w:r w:rsidR="00B85791">
        <w:rPr>
          <w:sz w:val="23"/>
          <w:szCs w:val="23"/>
        </w:rPr>
        <w:t>,</w:t>
      </w:r>
      <w:r w:rsidR="008C4B06">
        <w:rPr>
          <w:sz w:val="23"/>
          <w:szCs w:val="23"/>
        </w:rPr>
        <w:t xml:space="preserve"> </w:t>
      </w:r>
      <w:r w:rsidR="00C7569B" w:rsidRPr="144A6950">
        <w:rPr>
          <w:sz w:val="23"/>
          <w:szCs w:val="23"/>
        </w:rPr>
        <w:t>housing</w:t>
      </w:r>
      <w:r w:rsidR="00506F4B">
        <w:rPr>
          <w:sz w:val="23"/>
          <w:szCs w:val="23"/>
        </w:rPr>
        <w:t xml:space="preserve"> and debt</w:t>
      </w:r>
      <w:r w:rsidR="00ED08EB">
        <w:rPr>
          <w:sz w:val="23"/>
          <w:szCs w:val="23"/>
        </w:rPr>
        <w:t xml:space="preserve">. </w:t>
      </w:r>
      <w:r w:rsidR="009A5FFB" w:rsidRPr="144A6950">
        <w:rPr>
          <w:sz w:val="23"/>
          <w:szCs w:val="23"/>
        </w:rPr>
        <w:t>You will work as part of a team to ensure that our clients are receiving the best support available to help them.</w:t>
      </w:r>
      <w:r w:rsidR="00FE0ABB" w:rsidRPr="144A6950">
        <w:rPr>
          <w:sz w:val="23"/>
          <w:szCs w:val="23"/>
        </w:rPr>
        <w:t xml:space="preserve"> You will be r</w:t>
      </w:r>
      <w:r w:rsidRPr="144A6950">
        <w:rPr>
          <w:sz w:val="23"/>
          <w:szCs w:val="23"/>
        </w:rPr>
        <w:t xml:space="preserve">equired to provide advice through various service delivery points, </w:t>
      </w:r>
      <w:r w:rsidR="00ED08EB">
        <w:rPr>
          <w:sz w:val="23"/>
          <w:szCs w:val="23"/>
        </w:rPr>
        <w:t xml:space="preserve">this post has a specific focus on </w:t>
      </w:r>
      <w:proofErr w:type="spellStart"/>
      <w:r w:rsidR="00ED08EB">
        <w:rPr>
          <w:sz w:val="23"/>
          <w:szCs w:val="23"/>
        </w:rPr>
        <w:t>proiding</w:t>
      </w:r>
      <w:proofErr w:type="spellEnd"/>
      <w:r w:rsidR="00ED08EB">
        <w:rPr>
          <w:sz w:val="23"/>
          <w:szCs w:val="23"/>
        </w:rPr>
        <w:t xml:space="preserve"> advice at outreach locations across the city region, therefore you will be expected to provide advice at multiple locations throughout the week whilst </w:t>
      </w:r>
      <w:proofErr w:type="spellStart"/>
      <w:r w:rsidR="00ED08EB">
        <w:rPr>
          <w:sz w:val="23"/>
          <w:szCs w:val="23"/>
        </w:rPr>
        <w:t>liasing</w:t>
      </w:r>
      <w:proofErr w:type="spellEnd"/>
      <w:r w:rsidR="00ED08EB">
        <w:rPr>
          <w:sz w:val="23"/>
          <w:szCs w:val="23"/>
        </w:rPr>
        <w:t xml:space="preserve"> with outreach partners and community groups. </w:t>
      </w:r>
    </w:p>
    <w:p w14:paraId="7CAE5911" w14:textId="77777777" w:rsidR="00F64916" w:rsidRDefault="00F64916" w:rsidP="00F64916">
      <w:pPr>
        <w:pStyle w:val="Default"/>
        <w:rPr>
          <w:sz w:val="23"/>
          <w:szCs w:val="23"/>
        </w:rPr>
      </w:pPr>
      <w:bookmarkStart w:id="0" w:name="_Hlk87969246"/>
      <w:r>
        <w:rPr>
          <w:b/>
          <w:bCs/>
          <w:sz w:val="23"/>
          <w:szCs w:val="23"/>
        </w:rPr>
        <w:t xml:space="preserve">Hours: </w:t>
      </w:r>
      <w:r>
        <w:rPr>
          <w:sz w:val="23"/>
          <w:szCs w:val="23"/>
        </w:rPr>
        <w:t xml:space="preserve">35 hours per week </w:t>
      </w:r>
    </w:p>
    <w:p w14:paraId="479BCC40" w14:textId="77777777" w:rsidR="00F64916" w:rsidRDefault="00F64916" w:rsidP="00F64916">
      <w:pPr>
        <w:pStyle w:val="Default"/>
        <w:rPr>
          <w:sz w:val="23"/>
          <w:szCs w:val="23"/>
        </w:rPr>
      </w:pPr>
      <w:r w:rsidRPr="0085407E">
        <w:rPr>
          <w:b/>
          <w:sz w:val="23"/>
          <w:szCs w:val="23"/>
        </w:rPr>
        <w:t>Accountability</w:t>
      </w:r>
      <w:r>
        <w:rPr>
          <w:sz w:val="23"/>
          <w:szCs w:val="23"/>
        </w:rPr>
        <w:t>: CEO</w:t>
      </w:r>
    </w:p>
    <w:p w14:paraId="3EF77C75" w14:textId="77777777" w:rsidR="00F64916" w:rsidRDefault="00F64916" w:rsidP="00F649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Term: </w:t>
      </w:r>
      <w:r>
        <w:rPr>
          <w:bCs/>
          <w:sz w:val="23"/>
          <w:szCs w:val="23"/>
        </w:rPr>
        <w:t>Permanent</w:t>
      </w:r>
    </w:p>
    <w:p w14:paraId="376E59BD" w14:textId="77777777" w:rsidR="00F64916" w:rsidRDefault="00F64916" w:rsidP="00F64916">
      <w:pPr>
        <w:pStyle w:val="Default"/>
        <w:rPr>
          <w:sz w:val="23"/>
          <w:szCs w:val="23"/>
        </w:rPr>
      </w:pPr>
      <w:bookmarkStart w:id="1" w:name="_Hlk87969142"/>
      <w:r>
        <w:rPr>
          <w:b/>
          <w:bCs/>
          <w:sz w:val="23"/>
          <w:szCs w:val="23"/>
        </w:rPr>
        <w:t xml:space="preserve">Salary: </w:t>
      </w:r>
      <w:r>
        <w:rPr>
          <w:bCs/>
          <w:sz w:val="23"/>
          <w:szCs w:val="23"/>
        </w:rPr>
        <w:t xml:space="preserve">LA </w:t>
      </w:r>
      <w:proofErr w:type="spellStart"/>
      <w:r>
        <w:rPr>
          <w:bCs/>
          <w:sz w:val="23"/>
          <w:szCs w:val="23"/>
        </w:rPr>
        <w:t>Payscale</w:t>
      </w:r>
      <w:proofErr w:type="spellEnd"/>
      <w:r>
        <w:rPr>
          <w:bCs/>
          <w:sz w:val="23"/>
          <w:szCs w:val="23"/>
        </w:rPr>
        <w:t xml:space="preserve"> 5/</w:t>
      </w:r>
      <w:proofErr w:type="gramStart"/>
      <w:r>
        <w:rPr>
          <w:bCs/>
          <w:sz w:val="23"/>
          <w:szCs w:val="23"/>
        </w:rPr>
        <w:t>6</w:t>
      </w:r>
      <w:r w:rsidRPr="00C255E2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 </w:t>
      </w:r>
      <w:r>
        <w:t>£</w:t>
      </w:r>
      <w:proofErr w:type="gramEnd"/>
      <w:r>
        <w:t>26,421</w:t>
      </w:r>
      <w:r>
        <w:rPr>
          <w:sz w:val="23"/>
          <w:szCs w:val="23"/>
        </w:rPr>
        <w:t xml:space="preserve">  - </w:t>
      </w:r>
      <w:r>
        <w:t xml:space="preserve">£31,364 </w:t>
      </w:r>
      <w:r>
        <w:rPr>
          <w:sz w:val="23"/>
          <w:szCs w:val="23"/>
        </w:rPr>
        <w:t>+7% Pension Contribution</w:t>
      </w:r>
      <w:bookmarkEnd w:id="1"/>
      <w:r>
        <w:rPr>
          <w:sz w:val="23"/>
          <w:szCs w:val="23"/>
        </w:rPr>
        <w:t xml:space="preserve">. </w:t>
      </w:r>
    </w:p>
    <w:p w14:paraId="2D7830B8" w14:textId="77777777" w:rsidR="00F81373" w:rsidRDefault="00F81373" w:rsidP="007A0AA8">
      <w:pPr>
        <w:pStyle w:val="Default"/>
        <w:rPr>
          <w:sz w:val="23"/>
          <w:szCs w:val="23"/>
        </w:rPr>
      </w:pPr>
    </w:p>
    <w:bookmarkEnd w:id="0"/>
    <w:p w14:paraId="399A774C" w14:textId="77777777" w:rsidR="00692F3A" w:rsidRDefault="00692F3A" w:rsidP="009827D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Key work areas and tasks </w:t>
      </w:r>
    </w:p>
    <w:p w14:paraId="75DF729A" w14:textId="77777777" w:rsidR="00692F3A" w:rsidRDefault="00692F3A" w:rsidP="009827D8">
      <w:pPr>
        <w:pStyle w:val="Default"/>
        <w:spacing w:before="100" w:after="10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General </w:t>
      </w:r>
    </w:p>
    <w:p w14:paraId="183C6F8A" w14:textId="3EB95C92" w:rsidR="00692F3A" w:rsidRDefault="00692F3A" w:rsidP="00DC1C12">
      <w:pPr>
        <w:pStyle w:val="Default"/>
        <w:numPr>
          <w:ilvl w:val="0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>Work within the Law Centre’s ethos and values, especially regarding equality and justice</w:t>
      </w:r>
      <w:r w:rsidR="00506F4B">
        <w:rPr>
          <w:sz w:val="23"/>
          <w:szCs w:val="23"/>
        </w:rPr>
        <w:t xml:space="preserve"> and sustainability of the organisation</w:t>
      </w:r>
      <w:r>
        <w:rPr>
          <w:sz w:val="23"/>
          <w:szCs w:val="23"/>
        </w:rPr>
        <w:t xml:space="preserve"> </w:t>
      </w:r>
    </w:p>
    <w:p w14:paraId="618FC2B1" w14:textId="240F1908" w:rsidR="00692F3A" w:rsidRDefault="00692F3A" w:rsidP="00DC1C12">
      <w:pPr>
        <w:pStyle w:val="Default"/>
        <w:numPr>
          <w:ilvl w:val="0"/>
          <w:numId w:val="22"/>
        </w:numPr>
        <w:spacing w:before="100" w:after="100"/>
        <w:rPr>
          <w:sz w:val="23"/>
          <w:szCs w:val="23"/>
        </w:rPr>
      </w:pPr>
      <w:r>
        <w:rPr>
          <w:sz w:val="23"/>
          <w:szCs w:val="23"/>
        </w:rPr>
        <w:t>Keep up to date with legislation, policies</w:t>
      </w:r>
      <w:r w:rsidR="00482ECC">
        <w:rPr>
          <w:sz w:val="23"/>
          <w:szCs w:val="23"/>
        </w:rPr>
        <w:t>, campaigns</w:t>
      </w:r>
      <w:r>
        <w:rPr>
          <w:sz w:val="23"/>
          <w:szCs w:val="23"/>
        </w:rPr>
        <w:t xml:space="preserve"> and procedures</w:t>
      </w:r>
      <w:r w:rsidR="00C2026E">
        <w:rPr>
          <w:sz w:val="23"/>
          <w:szCs w:val="23"/>
        </w:rPr>
        <w:t>.</w:t>
      </w:r>
    </w:p>
    <w:p w14:paraId="632CFE07" w14:textId="53209687" w:rsidR="00692F3A" w:rsidRDefault="00692F3A" w:rsidP="00DC1C12">
      <w:pPr>
        <w:pStyle w:val="Default"/>
        <w:numPr>
          <w:ilvl w:val="0"/>
          <w:numId w:val="22"/>
        </w:numPr>
        <w:spacing w:before="100" w:after="100"/>
        <w:rPr>
          <w:sz w:val="23"/>
          <w:szCs w:val="23"/>
        </w:rPr>
      </w:pPr>
      <w:r>
        <w:rPr>
          <w:sz w:val="23"/>
          <w:szCs w:val="23"/>
        </w:rPr>
        <w:t xml:space="preserve">Attend relevant internal and external meetings as agreed with the line manager. </w:t>
      </w:r>
    </w:p>
    <w:p w14:paraId="501A4ACD" w14:textId="243BA35E" w:rsidR="00692F3A" w:rsidRDefault="00692F3A" w:rsidP="00DC1C12">
      <w:pPr>
        <w:pStyle w:val="Default"/>
        <w:numPr>
          <w:ilvl w:val="0"/>
          <w:numId w:val="22"/>
        </w:numPr>
        <w:spacing w:before="100" w:after="100"/>
        <w:rPr>
          <w:sz w:val="23"/>
          <w:szCs w:val="23"/>
        </w:rPr>
      </w:pPr>
      <w:r>
        <w:rPr>
          <w:sz w:val="23"/>
          <w:szCs w:val="23"/>
        </w:rPr>
        <w:t xml:space="preserve">Prepare for and attend supervision sessions/team meetings/staff meetings as appropriate. </w:t>
      </w:r>
    </w:p>
    <w:p w14:paraId="1BB488C5" w14:textId="1EF71D53" w:rsidR="00692F3A" w:rsidRDefault="00692F3A" w:rsidP="00DC1C12">
      <w:pPr>
        <w:pStyle w:val="Default"/>
        <w:numPr>
          <w:ilvl w:val="0"/>
          <w:numId w:val="22"/>
        </w:numPr>
        <w:spacing w:before="100" w:after="100"/>
        <w:rPr>
          <w:sz w:val="23"/>
          <w:szCs w:val="23"/>
        </w:rPr>
      </w:pPr>
      <w:r>
        <w:rPr>
          <w:sz w:val="23"/>
          <w:szCs w:val="23"/>
        </w:rPr>
        <w:t>Work to Key Performance Indicators a</w:t>
      </w:r>
      <w:r w:rsidR="009E3589">
        <w:rPr>
          <w:sz w:val="23"/>
          <w:szCs w:val="23"/>
        </w:rPr>
        <w:t>s per</w:t>
      </w:r>
      <w:r>
        <w:rPr>
          <w:sz w:val="23"/>
          <w:szCs w:val="23"/>
        </w:rPr>
        <w:t xml:space="preserve"> quality standards. </w:t>
      </w:r>
    </w:p>
    <w:p w14:paraId="5338615F" w14:textId="0C6CF95E" w:rsidR="00D8491D" w:rsidRDefault="00692F3A" w:rsidP="00DC1C12">
      <w:pPr>
        <w:pStyle w:val="Default"/>
        <w:numPr>
          <w:ilvl w:val="0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 xml:space="preserve">Work within health and safety guidelines sharing responsibility for own health and safety and that of colleagues. </w:t>
      </w:r>
    </w:p>
    <w:p w14:paraId="1CFEDF7D" w14:textId="6C41A99F" w:rsidR="00692F3A" w:rsidRDefault="0033324F" w:rsidP="009827D8">
      <w:pPr>
        <w:pStyle w:val="Default"/>
        <w:rPr>
          <w:sz w:val="23"/>
          <w:szCs w:val="23"/>
        </w:rPr>
      </w:pPr>
      <w:r>
        <w:rPr>
          <w:sz w:val="23"/>
          <w:szCs w:val="23"/>
        </w:rPr>
        <w:br/>
      </w:r>
      <w:r w:rsidR="00692F3A">
        <w:rPr>
          <w:b/>
          <w:bCs/>
          <w:sz w:val="23"/>
          <w:szCs w:val="23"/>
        </w:rPr>
        <w:t xml:space="preserve">Casework </w:t>
      </w:r>
    </w:p>
    <w:p w14:paraId="52A6D42A" w14:textId="616AE1C4" w:rsidR="003A3E23" w:rsidRPr="00F72398" w:rsidRDefault="00692F3A" w:rsidP="00DC1C12">
      <w:pPr>
        <w:pStyle w:val="Default"/>
        <w:numPr>
          <w:ilvl w:val="0"/>
          <w:numId w:val="18"/>
        </w:numPr>
        <w:spacing w:before="100" w:after="100"/>
        <w:rPr>
          <w:sz w:val="23"/>
          <w:szCs w:val="23"/>
        </w:rPr>
      </w:pPr>
      <w:r w:rsidRPr="144A6950">
        <w:rPr>
          <w:sz w:val="23"/>
          <w:szCs w:val="23"/>
        </w:rPr>
        <w:t xml:space="preserve">Provide advice </w:t>
      </w:r>
      <w:r w:rsidR="006E6132" w:rsidRPr="144A6950">
        <w:rPr>
          <w:sz w:val="23"/>
          <w:szCs w:val="23"/>
        </w:rPr>
        <w:t>that covers</w:t>
      </w:r>
      <w:r w:rsidR="004706DE" w:rsidRPr="144A6950">
        <w:rPr>
          <w:sz w:val="23"/>
          <w:szCs w:val="23"/>
        </w:rPr>
        <w:t xml:space="preserve"> </w:t>
      </w:r>
      <w:r w:rsidR="006E6132" w:rsidRPr="144A6950">
        <w:rPr>
          <w:sz w:val="23"/>
          <w:szCs w:val="23"/>
        </w:rPr>
        <w:t>issues rela</w:t>
      </w:r>
      <w:r w:rsidR="001F0492">
        <w:rPr>
          <w:sz w:val="23"/>
          <w:szCs w:val="23"/>
        </w:rPr>
        <w:t>ted to</w:t>
      </w:r>
      <w:r w:rsidR="004706DE" w:rsidRPr="144A6950">
        <w:rPr>
          <w:sz w:val="23"/>
          <w:szCs w:val="23"/>
        </w:rPr>
        <w:t xml:space="preserve"> welfare benefits, </w:t>
      </w:r>
      <w:r w:rsidR="0033324F">
        <w:rPr>
          <w:sz w:val="23"/>
          <w:szCs w:val="23"/>
        </w:rPr>
        <w:t>housing and debt</w:t>
      </w:r>
      <w:r w:rsidR="003A3E23" w:rsidRPr="144A6950">
        <w:rPr>
          <w:sz w:val="23"/>
          <w:szCs w:val="23"/>
        </w:rPr>
        <w:t xml:space="preserve"> and </w:t>
      </w:r>
      <w:r w:rsidR="00BF11D5" w:rsidRPr="144A6950">
        <w:rPr>
          <w:sz w:val="23"/>
          <w:szCs w:val="23"/>
        </w:rPr>
        <w:t>liaise with the internal team in complex cases</w:t>
      </w:r>
      <w:r w:rsidR="003A3E23" w:rsidRPr="144A6950">
        <w:rPr>
          <w:sz w:val="23"/>
          <w:szCs w:val="23"/>
        </w:rPr>
        <w:t>.</w:t>
      </w:r>
    </w:p>
    <w:p w14:paraId="4EF75F94" w14:textId="0709A571" w:rsidR="00692F3A" w:rsidRPr="0033324F" w:rsidRDefault="00692F3A" w:rsidP="0033324F">
      <w:pPr>
        <w:pStyle w:val="Default"/>
        <w:numPr>
          <w:ilvl w:val="0"/>
          <w:numId w:val="18"/>
        </w:numPr>
        <w:spacing w:before="100" w:after="100"/>
        <w:rPr>
          <w:sz w:val="23"/>
          <w:szCs w:val="23"/>
        </w:rPr>
      </w:pPr>
      <w:r w:rsidRPr="00F72398">
        <w:rPr>
          <w:sz w:val="23"/>
          <w:szCs w:val="23"/>
        </w:rPr>
        <w:t xml:space="preserve">Act where necessary by drafting or writing letters and producing written submissions for clients as appropriate. </w:t>
      </w:r>
      <w:r w:rsidR="0033324F" w:rsidRPr="00F72398">
        <w:rPr>
          <w:sz w:val="23"/>
          <w:szCs w:val="23"/>
        </w:rPr>
        <w:t xml:space="preserve">Negotiate and work with third parties. </w:t>
      </w:r>
    </w:p>
    <w:p w14:paraId="2D1BC448" w14:textId="15BFDF49" w:rsidR="00692F3A" w:rsidRPr="00F72398" w:rsidRDefault="00692F3A" w:rsidP="00DC1C12">
      <w:pPr>
        <w:pStyle w:val="Default"/>
        <w:numPr>
          <w:ilvl w:val="0"/>
          <w:numId w:val="18"/>
        </w:numPr>
        <w:spacing w:before="100" w:after="100"/>
        <w:rPr>
          <w:sz w:val="23"/>
          <w:szCs w:val="23"/>
        </w:rPr>
      </w:pPr>
      <w:r w:rsidRPr="144A6950">
        <w:rPr>
          <w:sz w:val="23"/>
          <w:szCs w:val="23"/>
        </w:rPr>
        <w:t>Ensure income maximisation through the take up of appropriate benefits</w:t>
      </w:r>
      <w:r w:rsidR="00284254" w:rsidRPr="144A6950">
        <w:rPr>
          <w:sz w:val="23"/>
          <w:szCs w:val="23"/>
        </w:rPr>
        <w:t xml:space="preserve">, dealing with debts and supporting </w:t>
      </w:r>
      <w:r w:rsidR="000947C4" w:rsidRPr="144A6950">
        <w:rPr>
          <w:sz w:val="23"/>
          <w:szCs w:val="23"/>
        </w:rPr>
        <w:t>people diagnosed with Terminal illness</w:t>
      </w:r>
      <w:r w:rsidR="00284254" w:rsidRPr="144A6950">
        <w:rPr>
          <w:sz w:val="23"/>
          <w:szCs w:val="23"/>
        </w:rPr>
        <w:t xml:space="preserve"> to find any other charitable support.</w:t>
      </w:r>
      <w:r w:rsidRPr="144A6950">
        <w:rPr>
          <w:sz w:val="23"/>
          <w:szCs w:val="23"/>
        </w:rPr>
        <w:t xml:space="preserve"> </w:t>
      </w:r>
    </w:p>
    <w:p w14:paraId="1D45D561" w14:textId="63B87204" w:rsidR="00692F3A" w:rsidRPr="00F72398" w:rsidRDefault="00692F3A" w:rsidP="00DC1C12">
      <w:pPr>
        <w:pStyle w:val="Default"/>
        <w:numPr>
          <w:ilvl w:val="0"/>
          <w:numId w:val="17"/>
        </w:numPr>
        <w:spacing w:before="100" w:after="100"/>
        <w:rPr>
          <w:sz w:val="23"/>
          <w:szCs w:val="23"/>
        </w:rPr>
      </w:pPr>
      <w:r w:rsidRPr="00F72398">
        <w:rPr>
          <w:sz w:val="23"/>
          <w:szCs w:val="23"/>
        </w:rPr>
        <w:t xml:space="preserve">Prepare paper submissions to the appropriate statutory bodies, tribunals and courts as appropriate. </w:t>
      </w:r>
    </w:p>
    <w:p w14:paraId="1B179ED7" w14:textId="223111FE" w:rsidR="00692F3A" w:rsidRPr="00F72398" w:rsidRDefault="00692F3A" w:rsidP="00DC1C12">
      <w:pPr>
        <w:pStyle w:val="Default"/>
        <w:numPr>
          <w:ilvl w:val="0"/>
          <w:numId w:val="17"/>
        </w:numPr>
        <w:spacing w:before="100" w:after="100"/>
        <w:rPr>
          <w:rFonts w:ascii="Times New Roman" w:hAnsi="Times New Roman" w:cs="Times New Roman"/>
          <w:color w:val="auto"/>
          <w:sz w:val="23"/>
          <w:szCs w:val="23"/>
        </w:rPr>
      </w:pPr>
      <w:r w:rsidRPr="00F72398">
        <w:rPr>
          <w:sz w:val="23"/>
          <w:szCs w:val="23"/>
        </w:rPr>
        <w:t xml:space="preserve">Assist with related problems where they are an integral part of the case and refer to other advisers or specialist suppliers as appropriate. </w:t>
      </w:r>
    </w:p>
    <w:p w14:paraId="74356536" w14:textId="79D5A3B1" w:rsidR="00692F3A" w:rsidRPr="00F72398" w:rsidRDefault="00692F3A" w:rsidP="00DC1C12">
      <w:pPr>
        <w:pStyle w:val="Default"/>
        <w:numPr>
          <w:ilvl w:val="0"/>
          <w:numId w:val="17"/>
        </w:numPr>
        <w:spacing w:before="100" w:after="100"/>
        <w:rPr>
          <w:color w:val="auto"/>
          <w:sz w:val="23"/>
          <w:szCs w:val="23"/>
        </w:rPr>
      </w:pPr>
      <w:r w:rsidRPr="144A6950">
        <w:rPr>
          <w:color w:val="auto"/>
          <w:sz w:val="23"/>
          <w:szCs w:val="23"/>
        </w:rPr>
        <w:t xml:space="preserve">Make outreach/home visits, where </w:t>
      </w:r>
      <w:r w:rsidR="00506F4B">
        <w:rPr>
          <w:color w:val="auto"/>
          <w:sz w:val="23"/>
          <w:szCs w:val="23"/>
        </w:rPr>
        <w:t>required</w:t>
      </w:r>
      <w:r w:rsidRPr="144A6950">
        <w:rPr>
          <w:color w:val="auto"/>
          <w:sz w:val="23"/>
          <w:szCs w:val="23"/>
        </w:rPr>
        <w:t xml:space="preserve">. </w:t>
      </w:r>
    </w:p>
    <w:p w14:paraId="3F78B0EB" w14:textId="11FD4787" w:rsidR="00692F3A" w:rsidRPr="00F72398" w:rsidRDefault="00692F3A" w:rsidP="00DC1C12">
      <w:pPr>
        <w:pStyle w:val="Default"/>
        <w:numPr>
          <w:ilvl w:val="0"/>
          <w:numId w:val="17"/>
        </w:numPr>
        <w:spacing w:before="100" w:after="100"/>
        <w:rPr>
          <w:color w:val="auto"/>
          <w:sz w:val="23"/>
          <w:szCs w:val="23"/>
        </w:rPr>
      </w:pPr>
      <w:r w:rsidRPr="144A6950">
        <w:rPr>
          <w:color w:val="auto"/>
          <w:sz w:val="23"/>
          <w:szCs w:val="23"/>
        </w:rPr>
        <w:t xml:space="preserve">Provide advice and assistance to staff and volunteers across </w:t>
      </w:r>
      <w:r w:rsidR="00121E70" w:rsidRPr="144A6950">
        <w:rPr>
          <w:color w:val="auto"/>
          <w:sz w:val="23"/>
          <w:szCs w:val="23"/>
        </w:rPr>
        <w:t xml:space="preserve">the </w:t>
      </w:r>
      <w:r w:rsidR="00506F4B">
        <w:rPr>
          <w:color w:val="auto"/>
          <w:sz w:val="23"/>
          <w:szCs w:val="23"/>
        </w:rPr>
        <w:t>law centre</w:t>
      </w:r>
    </w:p>
    <w:p w14:paraId="5CDD50A2" w14:textId="0E97DDE4" w:rsidR="00692F3A" w:rsidRPr="0033324F" w:rsidRDefault="00692F3A" w:rsidP="0033324F">
      <w:pPr>
        <w:pStyle w:val="Default"/>
        <w:numPr>
          <w:ilvl w:val="0"/>
          <w:numId w:val="17"/>
        </w:numPr>
        <w:spacing w:before="100" w:after="100"/>
        <w:rPr>
          <w:color w:val="auto"/>
          <w:sz w:val="23"/>
          <w:szCs w:val="23"/>
        </w:rPr>
      </w:pPr>
      <w:r w:rsidRPr="00F72398">
        <w:rPr>
          <w:color w:val="auto"/>
          <w:sz w:val="23"/>
          <w:szCs w:val="23"/>
        </w:rPr>
        <w:lastRenderedPageBreak/>
        <w:t xml:space="preserve">Ensure that all casework conforms to the Office Manual. </w:t>
      </w:r>
      <w:r w:rsidRPr="0033324F">
        <w:rPr>
          <w:color w:val="auto"/>
          <w:sz w:val="23"/>
          <w:szCs w:val="23"/>
        </w:rPr>
        <w:t xml:space="preserve">Maintain electronic case records for continuity of casework, information retrieval, statistical monitoring and report preparation. </w:t>
      </w:r>
    </w:p>
    <w:p w14:paraId="13433662" w14:textId="6C0B18A8" w:rsidR="009827D8" w:rsidRPr="00F72398" w:rsidRDefault="00692F3A" w:rsidP="009827D8">
      <w:pPr>
        <w:pStyle w:val="Default"/>
        <w:numPr>
          <w:ilvl w:val="0"/>
          <w:numId w:val="17"/>
        </w:numPr>
        <w:spacing w:before="100"/>
        <w:rPr>
          <w:color w:val="auto"/>
          <w:sz w:val="23"/>
          <w:szCs w:val="23"/>
        </w:rPr>
      </w:pPr>
      <w:r w:rsidRPr="00F72398">
        <w:rPr>
          <w:color w:val="auto"/>
          <w:sz w:val="23"/>
          <w:szCs w:val="23"/>
        </w:rPr>
        <w:t>Ensure that all work conforms to the service</w:t>
      </w:r>
      <w:r w:rsidR="00A854E4" w:rsidRPr="00F72398">
        <w:rPr>
          <w:color w:val="auto"/>
          <w:sz w:val="23"/>
          <w:szCs w:val="23"/>
        </w:rPr>
        <w:t>'</w:t>
      </w:r>
      <w:r w:rsidRPr="00F72398">
        <w:rPr>
          <w:color w:val="auto"/>
          <w:sz w:val="23"/>
          <w:szCs w:val="23"/>
        </w:rPr>
        <w:t xml:space="preserve">s systems and procedures. </w:t>
      </w:r>
    </w:p>
    <w:p w14:paraId="7B90616E" w14:textId="77777777" w:rsidR="00692F3A" w:rsidRDefault="00692F3A" w:rsidP="009827D8">
      <w:pPr>
        <w:pStyle w:val="Default"/>
        <w:spacing w:before="10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Research </w:t>
      </w:r>
    </w:p>
    <w:p w14:paraId="6CF6B843" w14:textId="48D1C46D" w:rsidR="00692F3A" w:rsidRDefault="00692F3A" w:rsidP="00DC1C12">
      <w:pPr>
        <w:pStyle w:val="Default"/>
        <w:numPr>
          <w:ilvl w:val="0"/>
          <w:numId w:val="13"/>
        </w:numPr>
        <w:spacing w:before="100" w:after="100"/>
        <w:rPr>
          <w:color w:val="auto"/>
          <w:sz w:val="23"/>
          <w:szCs w:val="23"/>
        </w:rPr>
      </w:pPr>
      <w:r w:rsidRPr="144A6950">
        <w:rPr>
          <w:color w:val="auto"/>
          <w:sz w:val="23"/>
          <w:szCs w:val="23"/>
        </w:rPr>
        <w:t xml:space="preserve">Assist with </w:t>
      </w:r>
      <w:r w:rsidR="00E155D6" w:rsidRPr="144A6950">
        <w:rPr>
          <w:color w:val="auto"/>
          <w:sz w:val="23"/>
          <w:szCs w:val="23"/>
        </w:rPr>
        <w:t>r</w:t>
      </w:r>
      <w:r w:rsidRPr="144A6950">
        <w:rPr>
          <w:color w:val="auto"/>
          <w:sz w:val="23"/>
          <w:szCs w:val="23"/>
        </w:rPr>
        <w:t>esearch work by providing information about client</w:t>
      </w:r>
      <w:r w:rsidR="00970CB5" w:rsidRPr="144A6950">
        <w:rPr>
          <w:color w:val="auto"/>
          <w:sz w:val="23"/>
          <w:szCs w:val="23"/>
        </w:rPr>
        <w:t>s’</w:t>
      </w:r>
      <w:r w:rsidRPr="144A6950">
        <w:rPr>
          <w:color w:val="auto"/>
          <w:sz w:val="23"/>
          <w:szCs w:val="23"/>
        </w:rPr>
        <w:t xml:space="preserve"> issues</w:t>
      </w:r>
      <w:r w:rsidR="00E155D6" w:rsidRPr="144A6950">
        <w:rPr>
          <w:color w:val="auto"/>
          <w:sz w:val="23"/>
          <w:szCs w:val="23"/>
        </w:rPr>
        <w:t xml:space="preserve"> and </w:t>
      </w:r>
      <w:r w:rsidR="00B93031" w:rsidRPr="144A6950">
        <w:rPr>
          <w:color w:val="auto"/>
          <w:sz w:val="23"/>
          <w:szCs w:val="23"/>
        </w:rPr>
        <w:t>developing and managing a</w:t>
      </w:r>
      <w:r w:rsidR="00E40B17">
        <w:rPr>
          <w:color w:val="auto"/>
          <w:sz w:val="23"/>
          <w:szCs w:val="23"/>
        </w:rPr>
        <w:t xml:space="preserve">n older </w:t>
      </w:r>
      <w:proofErr w:type="gramStart"/>
      <w:r w:rsidR="00E40B17">
        <w:rPr>
          <w:color w:val="auto"/>
          <w:sz w:val="23"/>
          <w:szCs w:val="23"/>
        </w:rPr>
        <w:t>persons</w:t>
      </w:r>
      <w:proofErr w:type="gramEnd"/>
      <w:r w:rsidR="00E40B17">
        <w:rPr>
          <w:color w:val="auto"/>
          <w:sz w:val="23"/>
          <w:szCs w:val="23"/>
        </w:rPr>
        <w:t xml:space="preserve"> </w:t>
      </w:r>
      <w:r w:rsidR="00E155D6" w:rsidRPr="144A6950">
        <w:rPr>
          <w:color w:val="auto"/>
          <w:sz w:val="23"/>
          <w:szCs w:val="23"/>
        </w:rPr>
        <w:t>information pack.</w:t>
      </w:r>
      <w:r w:rsidRPr="144A6950">
        <w:rPr>
          <w:color w:val="auto"/>
          <w:sz w:val="23"/>
          <w:szCs w:val="23"/>
        </w:rPr>
        <w:t xml:space="preserve"> </w:t>
      </w:r>
    </w:p>
    <w:p w14:paraId="5007D38E" w14:textId="58B0EE55" w:rsidR="00692F3A" w:rsidRDefault="00692F3A" w:rsidP="00DC1C12">
      <w:pPr>
        <w:pStyle w:val="Default"/>
        <w:numPr>
          <w:ilvl w:val="0"/>
          <w:numId w:val="13"/>
        </w:numPr>
        <w:spacing w:before="100" w:after="100"/>
        <w:rPr>
          <w:color w:val="auto"/>
          <w:sz w:val="23"/>
          <w:szCs w:val="23"/>
        </w:rPr>
      </w:pPr>
      <w:r w:rsidRPr="00D1259C">
        <w:rPr>
          <w:color w:val="auto"/>
          <w:sz w:val="23"/>
          <w:szCs w:val="23"/>
        </w:rPr>
        <w:t xml:space="preserve">Keep up to date with proposed changes to </w:t>
      </w:r>
      <w:r w:rsidR="00DA7753">
        <w:rPr>
          <w:color w:val="auto"/>
          <w:sz w:val="23"/>
          <w:szCs w:val="23"/>
        </w:rPr>
        <w:t>any issues related to</w:t>
      </w:r>
      <w:r w:rsidRPr="00D1259C">
        <w:rPr>
          <w:color w:val="auto"/>
          <w:sz w:val="23"/>
          <w:szCs w:val="23"/>
        </w:rPr>
        <w:t xml:space="preserve"> </w:t>
      </w:r>
      <w:r w:rsidR="00E40B17">
        <w:rPr>
          <w:color w:val="auto"/>
          <w:sz w:val="23"/>
          <w:szCs w:val="23"/>
        </w:rPr>
        <w:t>older people</w:t>
      </w:r>
      <w:r w:rsidR="00B93031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and provide information to colleagues/partners on changes.</w:t>
      </w:r>
    </w:p>
    <w:p w14:paraId="13FB30C0" w14:textId="2B8F1125" w:rsidR="00692F3A" w:rsidRDefault="00692F3A" w:rsidP="00DC1C12">
      <w:pPr>
        <w:pStyle w:val="Default"/>
        <w:numPr>
          <w:ilvl w:val="0"/>
          <w:numId w:val="13"/>
        </w:numPr>
        <w:spacing w:before="100" w:after="10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Keep up to date with current campaigns affecting people living in the area we serve.</w:t>
      </w:r>
    </w:p>
    <w:p w14:paraId="268A01A7" w14:textId="6DCD36FD" w:rsidR="00692F3A" w:rsidRDefault="00692F3A" w:rsidP="009827D8">
      <w:pPr>
        <w:pStyle w:val="Default"/>
        <w:spacing w:before="100" w:after="10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Administration </w:t>
      </w:r>
      <w:r>
        <w:rPr>
          <w:color w:val="auto"/>
          <w:sz w:val="23"/>
          <w:szCs w:val="23"/>
        </w:rPr>
        <w:t xml:space="preserve"> </w:t>
      </w:r>
    </w:p>
    <w:p w14:paraId="176E3D96" w14:textId="2F34756C" w:rsidR="00692F3A" w:rsidRDefault="00692F3A" w:rsidP="00DC1C12">
      <w:pPr>
        <w:pStyle w:val="Default"/>
        <w:numPr>
          <w:ilvl w:val="0"/>
          <w:numId w:val="16"/>
        </w:numPr>
        <w:spacing w:before="100" w:after="10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Effectively utilise IT for statistical recording,</w:t>
      </w:r>
      <w:r w:rsidR="00F526A1">
        <w:rPr>
          <w:color w:val="auto"/>
          <w:sz w:val="23"/>
          <w:szCs w:val="23"/>
        </w:rPr>
        <w:t xml:space="preserve"> monitoring,</w:t>
      </w:r>
      <w:r>
        <w:rPr>
          <w:color w:val="auto"/>
          <w:sz w:val="23"/>
          <w:szCs w:val="23"/>
        </w:rPr>
        <w:t xml:space="preserve"> case recording </w:t>
      </w:r>
      <w:r w:rsidR="00F526A1">
        <w:rPr>
          <w:color w:val="auto"/>
          <w:sz w:val="23"/>
          <w:szCs w:val="23"/>
        </w:rPr>
        <w:t>and</w:t>
      </w:r>
      <w:r>
        <w:rPr>
          <w:color w:val="auto"/>
          <w:sz w:val="23"/>
          <w:szCs w:val="23"/>
        </w:rPr>
        <w:t xml:space="preserve"> document production. </w:t>
      </w:r>
    </w:p>
    <w:p w14:paraId="7B103BD5" w14:textId="0CD21E58" w:rsidR="00692F3A" w:rsidRDefault="00692F3A" w:rsidP="00DC1C12">
      <w:pPr>
        <w:pStyle w:val="Default"/>
        <w:numPr>
          <w:ilvl w:val="0"/>
          <w:numId w:val="16"/>
        </w:numPr>
        <w:spacing w:before="100" w:after="100"/>
        <w:rPr>
          <w:color w:val="auto"/>
          <w:sz w:val="23"/>
          <w:szCs w:val="23"/>
        </w:rPr>
      </w:pPr>
      <w:r w:rsidRPr="00D1259C">
        <w:rPr>
          <w:color w:val="auto"/>
          <w:sz w:val="23"/>
          <w:szCs w:val="23"/>
        </w:rPr>
        <w:t>Be responsible for own administration</w:t>
      </w:r>
      <w:r>
        <w:rPr>
          <w:color w:val="auto"/>
          <w:sz w:val="23"/>
          <w:szCs w:val="23"/>
        </w:rPr>
        <w:t xml:space="preserve"> and reception duties if required.</w:t>
      </w:r>
    </w:p>
    <w:p w14:paraId="42951043" w14:textId="14272E22" w:rsidR="002B2DAA" w:rsidRPr="0033324F" w:rsidRDefault="001C50B5" w:rsidP="0033324F">
      <w:pPr>
        <w:pStyle w:val="Default"/>
        <w:spacing w:line="360" w:lineRule="auto"/>
        <w:rPr>
          <w:b/>
          <w:bCs/>
          <w:sz w:val="26"/>
          <w:szCs w:val="26"/>
        </w:rPr>
      </w:pPr>
      <w:r w:rsidRPr="00D95727">
        <w:rPr>
          <w:b/>
          <w:bCs/>
          <w:sz w:val="26"/>
          <w:szCs w:val="26"/>
        </w:rPr>
        <w:t xml:space="preserve">Welfare Rights </w:t>
      </w:r>
      <w:r w:rsidR="00D95727" w:rsidRPr="00D95727">
        <w:rPr>
          <w:b/>
          <w:bCs/>
          <w:sz w:val="26"/>
          <w:szCs w:val="26"/>
        </w:rPr>
        <w:t>&amp;</w:t>
      </w:r>
      <w:r w:rsidR="00EA00EC">
        <w:rPr>
          <w:b/>
          <w:bCs/>
          <w:sz w:val="26"/>
          <w:szCs w:val="26"/>
        </w:rPr>
        <w:t xml:space="preserve"> </w:t>
      </w:r>
      <w:r w:rsidRPr="00D95727">
        <w:rPr>
          <w:b/>
          <w:bCs/>
          <w:sz w:val="26"/>
          <w:szCs w:val="26"/>
        </w:rPr>
        <w:t xml:space="preserve">Advice Caseworker </w:t>
      </w:r>
      <w:r w:rsidR="00A854E4" w:rsidRPr="00D95727">
        <w:rPr>
          <w:b/>
          <w:bCs/>
          <w:sz w:val="26"/>
          <w:szCs w:val="26"/>
        </w:rPr>
        <w:t>Person Specifica</w:t>
      </w:r>
      <w:r w:rsidR="00D95727" w:rsidRPr="00D95727">
        <w:rPr>
          <w:b/>
          <w:bCs/>
          <w:sz w:val="26"/>
          <w:szCs w:val="26"/>
        </w:rPr>
        <w:t>tion</w:t>
      </w:r>
      <w:r w:rsidR="0033324F">
        <w:rPr>
          <w:b/>
          <w:bCs/>
          <w:sz w:val="26"/>
          <w:szCs w:val="26"/>
        </w:rPr>
        <w:br/>
      </w:r>
      <w:r w:rsidR="002B2DAA">
        <w:rPr>
          <w:b/>
          <w:bCs/>
          <w:sz w:val="28"/>
          <w:szCs w:val="28"/>
        </w:rPr>
        <w:t>Essential</w:t>
      </w:r>
    </w:p>
    <w:p w14:paraId="78E854E9" w14:textId="7EE9A586" w:rsidR="00692F3A" w:rsidRDefault="00692F3A" w:rsidP="009827D8">
      <w:pPr>
        <w:pStyle w:val="Default"/>
        <w:numPr>
          <w:ilvl w:val="0"/>
          <w:numId w:val="2"/>
        </w:numPr>
        <w:spacing w:line="276" w:lineRule="auto"/>
        <w:rPr>
          <w:b/>
          <w:b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Extensive knowledge and experience of giving competent accurate </w:t>
      </w:r>
      <w:r w:rsidR="00293C26">
        <w:rPr>
          <w:color w:val="auto"/>
          <w:sz w:val="23"/>
          <w:szCs w:val="23"/>
        </w:rPr>
        <w:t>advice</w:t>
      </w:r>
      <w:r>
        <w:rPr>
          <w:color w:val="auto"/>
          <w:sz w:val="23"/>
          <w:szCs w:val="23"/>
        </w:rPr>
        <w:t xml:space="preserve"> </w:t>
      </w:r>
      <w:r w:rsidR="00250C1E">
        <w:rPr>
          <w:color w:val="auto"/>
          <w:sz w:val="23"/>
          <w:szCs w:val="23"/>
        </w:rPr>
        <w:t xml:space="preserve">on welfare benefits </w:t>
      </w:r>
      <w:r w:rsidR="001C50B5">
        <w:rPr>
          <w:color w:val="auto"/>
          <w:sz w:val="23"/>
          <w:szCs w:val="23"/>
        </w:rPr>
        <w:t xml:space="preserve">in an advice centre, on the telephone and at outreach sessions, up to the level of successful </w:t>
      </w:r>
      <w:r>
        <w:rPr>
          <w:color w:val="auto"/>
          <w:sz w:val="23"/>
          <w:szCs w:val="23"/>
        </w:rPr>
        <w:t xml:space="preserve">representation at </w:t>
      </w:r>
      <w:r w:rsidR="00250C1E">
        <w:rPr>
          <w:color w:val="auto"/>
          <w:sz w:val="23"/>
          <w:szCs w:val="23"/>
        </w:rPr>
        <w:t>T</w:t>
      </w:r>
      <w:r>
        <w:rPr>
          <w:color w:val="auto"/>
          <w:sz w:val="23"/>
          <w:szCs w:val="23"/>
        </w:rPr>
        <w:t>ribunal</w:t>
      </w:r>
      <w:r w:rsidR="001B0C3F">
        <w:rPr>
          <w:color w:val="auto"/>
          <w:sz w:val="23"/>
          <w:szCs w:val="23"/>
        </w:rPr>
        <w:t xml:space="preserve"> for welfare benefit appeals</w:t>
      </w:r>
      <w:r>
        <w:rPr>
          <w:color w:val="auto"/>
          <w:sz w:val="23"/>
          <w:szCs w:val="23"/>
        </w:rPr>
        <w:t xml:space="preserve">. </w:t>
      </w:r>
      <w:r>
        <w:rPr>
          <w:b/>
          <w:bCs/>
          <w:color w:val="auto"/>
          <w:sz w:val="23"/>
          <w:szCs w:val="23"/>
        </w:rPr>
        <w:t xml:space="preserve"> </w:t>
      </w:r>
    </w:p>
    <w:p w14:paraId="236A63C6" w14:textId="4FDD2E61" w:rsidR="00F664F7" w:rsidRDefault="00F664F7" w:rsidP="009827D8">
      <w:pPr>
        <w:pStyle w:val="Default"/>
        <w:numPr>
          <w:ilvl w:val="0"/>
          <w:numId w:val="2"/>
        </w:numPr>
        <w:spacing w:line="276" w:lineRule="auto"/>
        <w:rPr>
          <w:color w:val="auto"/>
          <w:sz w:val="23"/>
          <w:szCs w:val="23"/>
        </w:rPr>
      </w:pPr>
      <w:r w:rsidRPr="144A6950">
        <w:rPr>
          <w:color w:val="auto"/>
          <w:sz w:val="23"/>
          <w:szCs w:val="23"/>
        </w:rPr>
        <w:t>Effective oral communication skills</w:t>
      </w:r>
      <w:r w:rsidR="00883920" w:rsidRPr="144A6950">
        <w:rPr>
          <w:color w:val="auto"/>
          <w:sz w:val="23"/>
          <w:szCs w:val="23"/>
        </w:rPr>
        <w:t xml:space="preserve"> including being able to act compassionately to those who are recently diagnosed with terminal illness.</w:t>
      </w:r>
    </w:p>
    <w:p w14:paraId="2697E276" w14:textId="776ADC96" w:rsidR="00F664F7" w:rsidRDefault="00F664F7" w:rsidP="009827D8">
      <w:pPr>
        <w:pStyle w:val="Default"/>
        <w:numPr>
          <w:ilvl w:val="0"/>
          <w:numId w:val="2"/>
        </w:numPr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Effective writing skills with particular emphasis on negotiating, preparing reviews, reports and correspondence. </w:t>
      </w:r>
    </w:p>
    <w:p w14:paraId="0AD8AF1E" w14:textId="0EE8EBBF" w:rsidR="00F664F7" w:rsidRDefault="00F664F7" w:rsidP="009827D8">
      <w:pPr>
        <w:pStyle w:val="Default"/>
        <w:numPr>
          <w:ilvl w:val="0"/>
          <w:numId w:val="2"/>
        </w:numPr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Flexibility and willingness to work as part of a team. </w:t>
      </w:r>
    </w:p>
    <w:p w14:paraId="18A8A846" w14:textId="2899EB45" w:rsidR="00D95727" w:rsidRPr="00D95727" w:rsidRDefault="00D95727" w:rsidP="00D95727">
      <w:pPr>
        <w:pStyle w:val="Default"/>
        <w:numPr>
          <w:ilvl w:val="0"/>
          <w:numId w:val="2"/>
        </w:numPr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Ability to effectively use IT in the provision of advice and the preparation of reports and submissions. </w:t>
      </w:r>
    </w:p>
    <w:p w14:paraId="443E56E2" w14:textId="4A2BCD62" w:rsidR="00F664F7" w:rsidRDefault="00F664F7" w:rsidP="009827D8">
      <w:pPr>
        <w:pStyle w:val="Default"/>
        <w:numPr>
          <w:ilvl w:val="0"/>
          <w:numId w:val="2"/>
        </w:numPr>
        <w:spacing w:line="276" w:lineRule="auto"/>
        <w:rPr>
          <w:color w:val="auto"/>
          <w:sz w:val="23"/>
          <w:szCs w:val="23"/>
        </w:rPr>
      </w:pPr>
      <w:bookmarkStart w:id="2" w:name="_Hlk98852856"/>
      <w:r>
        <w:rPr>
          <w:color w:val="auto"/>
          <w:sz w:val="23"/>
          <w:szCs w:val="23"/>
        </w:rPr>
        <w:t>Ability to monitor</w:t>
      </w:r>
      <w:r w:rsidR="00D95727">
        <w:rPr>
          <w:color w:val="auto"/>
          <w:sz w:val="23"/>
          <w:szCs w:val="23"/>
        </w:rPr>
        <w:t>/</w:t>
      </w:r>
      <w:r>
        <w:rPr>
          <w:color w:val="auto"/>
          <w:sz w:val="23"/>
          <w:szCs w:val="23"/>
        </w:rPr>
        <w:t>maintain own standards</w:t>
      </w:r>
      <w:r w:rsidR="00D95727">
        <w:rPr>
          <w:color w:val="auto"/>
          <w:sz w:val="23"/>
          <w:szCs w:val="23"/>
        </w:rPr>
        <w:t xml:space="preserve"> and confidentiality</w:t>
      </w:r>
      <w:r>
        <w:rPr>
          <w:color w:val="auto"/>
          <w:sz w:val="23"/>
          <w:szCs w:val="23"/>
        </w:rPr>
        <w:t>.</w:t>
      </w:r>
      <w:bookmarkEnd w:id="2"/>
    </w:p>
    <w:p w14:paraId="02B0201F" w14:textId="74DE3C8B" w:rsidR="00F664F7" w:rsidRDefault="00F664F7" w:rsidP="009827D8">
      <w:pPr>
        <w:pStyle w:val="Default"/>
        <w:numPr>
          <w:ilvl w:val="0"/>
          <w:numId w:val="2"/>
        </w:numPr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Ability to administer and manage a varied caseload. </w:t>
      </w:r>
    </w:p>
    <w:p w14:paraId="09523BD3" w14:textId="0F627C1D" w:rsidR="00D81FE1" w:rsidRDefault="004A10FB" w:rsidP="009827D8">
      <w:pPr>
        <w:pStyle w:val="Default"/>
        <w:numPr>
          <w:ilvl w:val="0"/>
          <w:numId w:val="2"/>
        </w:numPr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Ability to prioritise own work, meet key date deadlines and targets. </w:t>
      </w:r>
    </w:p>
    <w:p w14:paraId="0CC59D8E" w14:textId="6C4EA7FC" w:rsidR="004A10FB" w:rsidRPr="004A10FB" w:rsidRDefault="004A10FB" w:rsidP="009827D8">
      <w:pPr>
        <w:pStyle w:val="Default"/>
        <w:spacing w:line="276" w:lineRule="auto"/>
        <w:rPr>
          <w:b/>
          <w:color w:val="auto"/>
          <w:sz w:val="28"/>
          <w:szCs w:val="28"/>
        </w:rPr>
      </w:pPr>
      <w:r w:rsidRPr="004A10FB">
        <w:rPr>
          <w:b/>
          <w:color w:val="auto"/>
          <w:sz w:val="28"/>
          <w:szCs w:val="28"/>
        </w:rPr>
        <w:t>Desirable</w:t>
      </w:r>
    </w:p>
    <w:p w14:paraId="5EA9B137" w14:textId="6966CB93" w:rsidR="0019463E" w:rsidRDefault="0019463E" w:rsidP="009827D8">
      <w:pPr>
        <w:pStyle w:val="Default"/>
        <w:numPr>
          <w:ilvl w:val="0"/>
          <w:numId w:val="9"/>
        </w:numPr>
        <w:spacing w:line="276" w:lineRule="auto"/>
        <w:ind w:left="70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An understanding of the issues</w:t>
      </w:r>
      <w:r w:rsidR="00691604">
        <w:rPr>
          <w:color w:val="auto"/>
          <w:sz w:val="23"/>
          <w:szCs w:val="23"/>
        </w:rPr>
        <w:t xml:space="preserve"> in relation to </w:t>
      </w:r>
      <w:r w:rsidR="005F5919">
        <w:rPr>
          <w:color w:val="auto"/>
          <w:sz w:val="23"/>
          <w:szCs w:val="23"/>
        </w:rPr>
        <w:t>the cost of living crisis,</w:t>
      </w:r>
      <w:r w:rsidR="0033324F">
        <w:rPr>
          <w:color w:val="auto"/>
          <w:sz w:val="23"/>
          <w:szCs w:val="23"/>
        </w:rPr>
        <w:t xml:space="preserve"> </w:t>
      </w:r>
      <w:r w:rsidR="00D961DD">
        <w:rPr>
          <w:color w:val="auto"/>
          <w:sz w:val="23"/>
          <w:szCs w:val="23"/>
        </w:rPr>
        <w:t>housing</w:t>
      </w:r>
      <w:r w:rsidR="0033324F">
        <w:rPr>
          <w:color w:val="auto"/>
          <w:sz w:val="23"/>
          <w:szCs w:val="23"/>
        </w:rPr>
        <w:t xml:space="preserve"> and debt</w:t>
      </w:r>
    </w:p>
    <w:p w14:paraId="7362EF2B" w14:textId="6BB6330A" w:rsidR="00AB443E" w:rsidRDefault="0033324F" w:rsidP="009827D8">
      <w:pPr>
        <w:pStyle w:val="Default"/>
        <w:numPr>
          <w:ilvl w:val="0"/>
          <w:numId w:val="9"/>
        </w:numPr>
        <w:spacing w:line="276" w:lineRule="auto"/>
        <w:ind w:left="70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H</w:t>
      </w:r>
      <w:r w:rsidR="00AB443E" w:rsidRPr="144A6950">
        <w:rPr>
          <w:color w:val="auto"/>
          <w:sz w:val="23"/>
          <w:szCs w:val="23"/>
        </w:rPr>
        <w:t>ousing</w:t>
      </w:r>
      <w:r>
        <w:rPr>
          <w:color w:val="auto"/>
          <w:sz w:val="23"/>
          <w:szCs w:val="23"/>
        </w:rPr>
        <w:t>/Debt</w:t>
      </w:r>
      <w:r w:rsidR="00AB443E" w:rsidRPr="144A6950">
        <w:rPr>
          <w:color w:val="auto"/>
          <w:sz w:val="23"/>
          <w:szCs w:val="23"/>
        </w:rPr>
        <w:t xml:space="preserve"> casework</w:t>
      </w:r>
      <w:r w:rsidR="00244DEE" w:rsidRPr="144A6950">
        <w:rPr>
          <w:color w:val="auto"/>
          <w:sz w:val="23"/>
          <w:szCs w:val="23"/>
        </w:rPr>
        <w:t>er</w:t>
      </w:r>
      <w:r w:rsidR="00AB443E" w:rsidRPr="144A6950">
        <w:rPr>
          <w:color w:val="auto"/>
          <w:sz w:val="23"/>
          <w:szCs w:val="23"/>
        </w:rPr>
        <w:t xml:space="preserve"> experience</w:t>
      </w:r>
      <w:r w:rsidR="001C50B5" w:rsidRPr="144A6950">
        <w:rPr>
          <w:color w:val="auto"/>
          <w:sz w:val="23"/>
          <w:szCs w:val="23"/>
        </w:rPr>
        <w:t xml:space="preserve"> in a community setting</w:t>
      </w:r>
    </w:p>
    <w:p w14:paraId="040E7465" w14:textId="381EFB14" w:rsidR="00692F3A" w:rsidRDefault="00692F3A" w:rsidP="009827D8">
      <w:pPr>
        <w:pStyle w:val="Default"/>
        <w:numPr>
          <w:ilvl w:val="0"/>
          <w:numId w:val="9"/>
        </w:numPr>
        <w:spacing w:line="276" w:lineRule="auto"/>
        <w:ind w:left="70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Understanding of and commitment to the aims and principles of the Law Centre and its procedures and policies. </w:t>
      </w:r>
    </w:p>
    <w:p w14:paraId="4151AE49" w14:textId="4484E704" w:rsidR="00D40BCD" w:rsidRPr="000441FF" w:rsidRDefault="00692F3A" w:rsidP="00602BF1">
      <w:pPr>
        <w:pStyle w:val="Default"/>
        <w:numPr>
          <w:ilvl w:val="0"/>
          <w:numId w:val="9"/>
        </w:numPr>
        <w:spacing w:line="276" w:lineRule="auto"/>
        <w:ind w:left="709"/>
        <w:rPr>
          <w:color w:val="auto"/>
          <w:sz w:val="23"/>
          <w:szCs w:val="23"/>
        </w:rPr>
      </w:pPr>
      <w:r w:rsidRPr="0033324F">
        <w:rPr>
          <w:color w:val="auto"/>
          <w:sz w:val="23"/>
          <w:szCs w:val="23"/>
        </w:rPr>
        <w:t xml:space="preserve">Ability to give and receive feedback objectively and sensitively and a willingness to challenge constructively. </w:t>
      </w:r>
    </w:p>
    <w:sectPr w:rsidR="00D40BCD" w:rsidRPr="000441FF" w:rsidSect="003332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1AE4C" w14:textId="77777777" w:rsidR="001B7326" w:rsidRDefault="001B7326" w:rsidP="002A3D32">
      <w:pPr>
        <w:spacing w:after="0" w:line="240" w:lineRule="auto"/>
      </w:pPr>
      <w:r>
        <w:separator/>
      </w:r>
    </w:p>
  </w:endnote>
  <w:endnote w:type="continuationSeparator" w:id="0">
    <w:p w14:paraId="4151AE4D" w14:textId="77777777" w:rsidR="001B7326" w:rsidRDefault="001B7326" w:rsidP="002A3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ED141" w14:textId="77777777" w:rsidR="001B7326" w:rsidRDefault="001B73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1AE57" w14:textId="57C9F0F8" w:rsidR="001B7326" w:rsidRDefault="001B7326" w:rsidP="0054375B">
    <w:pPr>
      <w:pStyle w:val="Footer"/>
      <w:jc w:val="center"/>
      <w:rPr>
        <w:noProof/>
        <w:sz w:val="20"/>
        <w:szCs w:val="20"/>
      </w:rPr>
    </w:pPr>
    <w:r w:rsidRPr="0054375B"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4151AE64" wp14:editId="4EC1439A">
          <wp:simplePos x="0" y="0"/>
          <wp:positionH relativeFrom="margin">
            <wp:posOffset>3411220</wp:posOffset>
          </wp:positionH>
          <wp:positionV relativeFrom="paragraph">
            <wp:posOffset>-36830</wp:posOffset>
          </wp:positionV>
          <wp:extent cx="1007745" cy="466725"/>
          <wp:effectExtent l="0" t="0" r="1905" b="9525"/>
          <wp:wrapThrough wrapText="bothSides">
            <wp:wrapPolygon edited="0">
              <wp:start x="0" y="0"/>
              <wp:lineTo x="0" y="21159"/>
              <wp:lineTo x="21233" y="21159"/>
              <wp:lineTo x="21233" y="0"/>
              <wp:lineTo x="0" y="0"/>
            </wp:wrapPolygon>
          </wp:wrapThrough>
          <wp:docPr id="5" name="Picture 5" descr="Image result for law centres network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law centres network&quot;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37" t="20124" r="13764" b="20330"/>
                  <a:stretch/>
                </pic:blipFill>
                <pic:spPr bwMode="auto">
                  <a:xfrm>
                    <a:off x="0" y="0"/>
                    <a:ext cx="100774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375B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151AE66" wp14:editId="4151AE67">
          <wp:simplePos x="0" y="0"/>
          <wp:positionH relativeFrom="margin">
            <wp:posOffset>4419600</wp:posOffset>
          </wp:positionH>
          <wp:positionV relativeFrom="paragraph">
            <wp:posOffset>-34290</wp:posOffset>
          </wp:positionV>
          <wp:extent cx="628650" cy="491490"/>
          <wp:effectExtent l="0" t="0" r="0" b="3810"/>
          <wp:wrapThrough wrapText="bothSides">
            <wp:wrapPolygon edited="0">
              <wp:start x="0" y="0"/>
              <wp:lineTo x="0" y="20930"/>
              <wp:lineTo x="20945" y="20930"/>
              <wp:lineTo x="20945" y="0"/>
              <wp:lineTo x="0" y="0"/>
            </wp:wrapPolygon>
          </wp:wrapThrough>
          <wp:docPr id="4" name="Picture 4" descr="Image result for the access to justice foundation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the access to justice foundation&quot;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r="13095"/>
                  <a:stretch/>
                </pic:blipFill>
                <pic:spPr bwMode="auto">
                  <a:xfrm>
                    <a:off x="0" y="0"/>
                    <a:ext cx="62865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4151AE68" wp14:editId="4151AE69">
          <wp:simplePos x="0" y="0"/>
          <wp:positionH relativeFrom="margin">
            <wp:align>right</wp:align>
          </wp:positionH>
          <wp:positionV relativeFrom="paragraph">
            <wp:posOffset>-39370</wp:posOffset>
          </wp:positionV>
          <wp:extent cx="671195" cy="447675"/>
          <wp:effectExtent l="0" t="0" r="0" b="9525"/>
          <wp:wrapThrough wrapText="bothSides">
            <wp:wrapPolygon edited="0">
              <wp:start x="0" y="0"/>
              <wp:lineTo x="0" y="21140"/>
              <wp:lineTo x="20844" y="21140"/>
              <wp:lineTo x="20844" y="0"/>
              <wp:lineTo x="0" y="0"/>
            </wp:wrapPolygon>
          </wp:wrapThrough>
          <wp:docPr id="1" name="Picture 1" descr="Image result for steve morgan foundation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teve morgan foundation&quot;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19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51AE58" w14:textId="77777777" w:rsidR="001B7326" w:rsidRDefault="001B7326" w:rsidP="0054375B">
    <w:pPr>
      <w:pStyle w:val="Footer"/>
      <w:jc w:val="center"/>
      <w:rPr>
        <w:noProof/>
        <w:sz w:val="20"/>
        <w:szCs w:val="20"/>
      </w:rPr>
    </w:pPr>
  </w:p>
  <w:p w14:paraId="4151AE59" w14:textId="77777777" w:rsidR="001B7326" w:rsidRPr="0054375B" w:rsidRDefault="001B7326" w:rsidP="0054375B">
    <w:pPr>
      <w:pStyle w:val="Footer"/>
      <w:jc w:val="center"/>
      <w:rPr>
        <w:sz w:val="20"/>
        <w:szCs w:val="20"/>
      </w:rPr>
    </w:pPr>
    <w:r w:rsidRPr="0054375B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151AE6A" wp14:editId="4151AE6B">
              <wp:simplePos x="0" y="0"/>
              <wp:positionH relativeFrom="margin">
                <wp:posOffset>208280</wp:posOffset>
              </wp:positionH>
              <wp:positionV relativeFrom="paragraph">
                <wp:posOffset>153670</wp:posOffset>
              </wp:positionV>
              <wp:extent cx="5314950" cy="381000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4950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51AE78" w14:textId="77777777" w:rsidR="001B7326" w:rsidRPr="004F74C8" w:rsidRDefault="001B7326" w:rsidP="00875E48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F74C8">
                            <w:rPr>
                              <w:sz w:val="16"/>
                              <w:szCs w:val="16"/>
                            </w:rPr>
                            <w:t>VAUXHALL COMMUNITY LAW &amp; INFORMATION CENTRE is a company limited by guarantee Registration No 225225</w:t>
                          </w:r>
                        </w:p>
                        <w:p w14:paraId="4151AE79" w14:textId="77777777" w:rsidR="001B7326" w:rsidRPr="004F74C8" w:rsidRDefault="001B7326" w:rsidP="00875E48">
                          <w:pPr>
                            <w:pStyle w:val="Footer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F74C8">
                            <w:rPr>
                              <w:sz w:val="16"/>
                              <w:szCs w:val="16"/>
                            </w:rPr>
                            <w:t>REGISTERED CHARITY No: 702458</w:t>
                          </w:r>
                        </w:p>
                        <w:p w14:paraId="4151AE7A" w14:textId="77777777" w:rsidR="001B7326" w:rsidRPr="0054375B" w:rsidRDefault="001B7326" w:rsidP="00875E48">
                          <w:pPr>
                            <w:pStyle w:val="Footer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4151AE7B" w14:textId="77777777" w:rsidR="001B7326" w:rsidRPr="0054375B" w:rsidRDefault="001B732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51AE6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16.4pt;margin-top:12.1pt;width:418.5pt;height:30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" filled="f" stroked="f">
              <v:textbox>
                <w:txbxContent>
                  <w:p w14:paraId="4151AE78" w14:textId="77777777" w:rsidR="001B7326" w:rsidRPr="004F74C8" w:rsidRDefault="001B7326" w:rsidP="00875E48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 w:rsidRPr="004F74C8">
                      <w:rPr>
                        <w:sz w:val="16"/>
                        <w:szCs w:val="16"/>
                      </w:rPr>
                      <w:t>VAUXHALL COMMUNITY LAW &amp; INFORMATION CENTRE is a company limited by guarantee Registration No 225225</w:t>
                    </w:r>
                  </w:p>
                  <w:p w14:paraId="4151AE79" w14:textId="77777777" w:rsidR="001B7326" w:rsidRPr="004F74C8" w:rsidRDefault="001B7326" w:rsidP="00875E48">
                    <w:pPr>
                      <w:pStyle w:val="Footer"/>
                      <w:jc w:val="center"/>
                      <w:rPr>
                        <w:sz w:val="16"/>
                        <w:szCs w:val="16"/>
                      </w:rPr>
                    </w:pPr>
                    <w:r w:rsidRPr="004F74C8">
                      <w:rPr>
                        <w:sz w:val="16"/>
                        <w:szCs w:val="16"/>
                      </w:rPr>
                      <w:t>REGISTERED CHARITY No: 702458</w:t>
                    </w:r>
                  </w:p>
                  <w:p w14:paraId="4151AE7A" w14:textId="77777777" w:rsidR="001B7326" w:rsidRPr="0054375B" w:rsidRDefault="001B7326" w:rsidP="00875E48">
                    <w:pPr>
                      <w:pStyle w:val="Footer"/>
                      <w:rPr>
                        <w:sz w:val="20"/>
                        <w:szCs w:val="20"/>
                      </w:rPr>
                    </w:pPr>
                  </w:p>
                  <w:p w14:paraId="4151AE7B" w14:textId="77777777" w:rsidR="001B7326" w:rsidRPr="0054375B" w:rsidRDefault="001B7326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04EEF" w14:textId="77777777" w:rsidR="001B7326" w:rsidRDefault="001B7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1AE4A" w14:textId="77777777" w:rsidR="001B7326" w:rsidRDefault="001B7326" w:rsidP="002A3D32">
      <w:pPr>
        <w:spacing w:after="0" w:line="240" w:lineRule="auto"/>
      </w:pPr>
      <w:r>
        <w:separator/>
      </w:r>
    </w:p>
  </w:footnote>
  <w:footnote w:type="continuationSeparator" w:id="0">
    <w:p w14:paraId="4151AE4B" w14:textId="77777777" w:rsidR="001B7326" w:rsidRDefault="001B7326" w:rsidP="002A3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76289" w14:textId="77777777" w:rsidR="001B7326" w:rsidRDefault="001B73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1AE4E" w14:textId="756473D4" w:rsidR="001B7326" w:rsidRDefault="001B7326">
    <w:pPr>
      <w:pStyle w:val="Header"/>
    </w:pPr>
    <w:r>
      <w:ptab w:relativeTo="margin" w:alignment="center" w:leader="none"/>
    </w:r>
  </w:p>
  <w:p w14:paraId="4151AE4F" w14:textId="28DA90FE" w:rsidR="001B7326" w:rsidRPr="00E51DDA" w:rsidRDefault="001B7326">
    <w:pPr>
      <w:pStyle w:val="Header"/>
      <w:rPr>
        <w:rFonts w:ascii="Arial" w:hAnsi="Arial" w:cs="Arial"/>
      </w:rPr>
    </w:pPr>
    <w:r w:rsidRPr="00E51DDA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151AE5A" wp14:editId="743512C2">
              <wp:simplePos x="0" y="0"/>
              <wp:positionH relativeFrom="margin">
                <wp:posOffset>514350</wp:posOffset>
              </wp:positionH>
              <wp:positionV relativeFrom="paragraph">
                <wp:posOffset>57150</wp:posOffset>
              </wp:positionV>
              <wp:extent cx="5705475" cy="48577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485775"/>
                      </a:xfrm>
                      <a:prstGeom prst="round2DiagRect">
                        <a:avLst/>
                      </a:prstGeom>
                      <a:solidFill>
                        <a:schemeClr val="bg1">
                          <a:alpha val="7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51AE6C" w14:textId="77777777" w:rsidR="001B7326" w:rsidRPr="00E51DDA" w:rsidRDefault="001B7326" w:rsidP="00BF5809">
                          <w:pPr>
                            <w:pStyle w:val="Heading2"/>
                            <w:rPr>
                              <w:rFonts w:ascii="Arial" w:hAnsi="Arial" w:cs="Arial"/>
                              <w:b/>
                              <w:color w:val="767171" w:themeColor="background2" w:themeShade="80"/>
                              <w:sz w:val="36"/>
                              <w:szCs w:val="36"/>
                            </w:rPr>
                          </w:pPr>
                          <w:r w:rsidRPr="00E51DDA">
                            <w:rPr>
                              <w:rFonts w:ascii="Arial" w:hAnsi="Arial" w:cs="Arial"/>
                              <w:b/>
                              <w:color w:val="767171" w:themeColor="background2" w:themeShade="80"/>
                              <w:sz w:val="36"/>
                              <w:szCs w:val="36"/>
                            </w:rPr>
                            <w:t>Vauxhall Community Law &amp; Information Centre</w:t>
                          </w:r>
                        </w:p>
                        <w:p w14:paraId="4151AE6D" w14:textId="77777777" w:rsidR="001B7326" w:rsidRDefault="001B7326"/>
                        <w:p w14:paraId="4151AE6E" w14:textId="77777777" w:rsidR="001B7326" w:rsidRDefault="001B732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51AE5A" id="Text Box 2" o:spid="_x0000_s1026" style="position:absolute;margin-left:40.5pt;margin-top:4.5pt;width:449.25pt;height:3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5705475,485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" adj="-11796480,,5400" path="m80964,l5705475,r,l5705475,404811v,44715,-36249,80964,-80964,80964l,485775r,l,80964c,36249,36249,,80964,xe" fillcolor="white [3212]" stroked="f">
              <v:fill opacity="46003f"/>
              <v:stroke joinstyle="miter"/>
              <v:formulas/>
              <v:path arrowok="t" o:connecttype="custom" o:connectlocs="80964,0;5705475,0;5705475,0;5705475,404811;5624511,485775;0,485775;0,485775;0,80964;80964,0" o:connectangles="0,0,0,0,0,0,0,0,0" textboxrect="0,0,5705475,485775"/>
              <v:textbox>
                <w:txbxContent>
                  <w:p w14:paraId="4151AE6C" w14:textId="77777777" w:rsidR="001B7326" w:rsidRPr="00E51DDA" w:rsidRDefault="001B7326" w:rsidP="00BF5809">
                    <w:pPr>
                      <w:pStyle w:val="Heading2"/>
                      <w:rPr>
                        <w:rFonts w:ascii="Arial" w:hAnsi="Arial" w:cs="Arial"/>
                        <w:b/>
                        <w:color w:val="767171" w:themeColor="background2" w:themeShade="80"/>
                        <w:sz w:val="36"/>
                        <w:szCs w:val="36"/>
                      </w:rPr>
                    </w:pPr>
                    <w:r w:rsidRPr="00E51DDA">
                      <w:rPr>
                        <w:rFonts w:ascii="Arial" w:hAnsi="Arial" w:cs="Arial"/>
                        <w:b/>
                        <w:color w:val="767171" w:themeColor="background2" w:themeShade="80"/>
                        <w:sz w:val="36"/>
                        <w:szCs w:val="36"/>
                      </w:rPr>
                      <w:t>Vauxhall Community Law &amp; Information Centre</w:t>
                    </w:r>
                  </w:p>
                  <w:p w14:paraId="4151AE6D" w14:textId="77777777" w:rsidR="001B7326" w:rsidRDefault="001B7326"/>
                  <w:p w14:paraId="4151AE6E" w14:textId="77777777" w:rsidR="001B7326" w:rsidRDefault="001B7326"/>
                </w:txbxContent>
              </v:textbox>
              <w10:wrap type="square" anchorx="margin"/>
            </v:shape>
          </w:pict>
        </mc:Fallback>
      </mc:AlternateContent>
    </w:r>
    <w:r w:rsidRPr="00E51DDA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151AE5E" wp14:editId="20104382">
              <wp:simplePos x="0" y="0"/>
              <wp:positionH relativeFrom="column">
                <wp:posOffset>552450</wp:posOffset>
              </wp:positionH>
              <wp:positionV relativeFrom="paragraph">
                <wp:posOffset>514350</wp:posOffset>
              </wp:positionV>
              <wp:extent cx="2114550" cy="676275"/>
              <wp:effectExtent l="0" t="0" r="0" b="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4550" cy="676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51AE6F" w14:textId="77777777" w:rsidR="001B7326" w:rsidRPr="00E51DDA" w:rsidRDefault="001B7326" w:rsidP="00C15A2F">
                          <w:pPr>
                            <w:pStyle w:val="NoSpacing"/>
                            <w:rPr>
                              <w:rFonts w:ascii="Arial" w:hAnsi="Arial" w:cs="Arial"/>
                              <w:color w:val="171717" w:themeColor="background2" w:themeShade="1A"/>
                              <w:sz w:val="20"/>
                              <w:szCs w:val="20"/>
                            </w:rPr>
                          </w:pPr>
                          <w:r w:rsidRPr="00E51DDA">
                            <w:rPr>
                              <w:rFonts w:ascii="Arial" w:hAnsi="Arial" w:cs="Arial"/>
                              <w:color w:val="171717" w:themeColor="background2" w:themeShade="1A"/>
                              <w:sz w:val="20"/>
                              <w:szCs w:val="20"/>
                            </w:rPr>
                            <w:t>VNC Millennium Resource Centre,</w:t>
                          </w:r>
                        </w:p>
                        <w:p w14:paraId="4151AE70" w14:textId="77777777" w:rsidR="001B7326" w:rsidRPr="00E51DDA" w:rsidRDefault="001B7326" w:rsidP="00C15A2F">
                          <w:pPr>
                            <w:pStyle w:val="NoSpacing"/>
                            <w:rPr>
                              <w:rFonts w:ascii="Arial" w:hAnsi="Arial" w:cs="Arial"/>
                              <w:color w:val="171717" w:themeColor="background2" w:themeShade="1A"/>
                              <w:sz w:val="20"/>
                              <w:szCs w:val="20"/>
                            </w:rPr>
                          </w:pPr>
                          <w:r w:rsidRPr="00E51DDA">
                            <w:rPr>
                              <w:rFonts w:ascii="Arial" w:hAnsi="Arial" w:cs="Arial"/>
                              <w:color w:val="171717" w:themeColor="background2" w:themeShade="1A"/>
                              <w:sz w:val="20"/>
                              <w:szCs w:val="20"/>
                            </w:rPr>
                            <w:t>Blenheim Street,</w:t>
                          </w:r>
                        </w:p>
                        <w:p w14:paraId="4151AE71" w14:textId="77777777" w:rsidR="001B7326" w:rsidRPr="00E51DDA" w:rsidRDefault="001B7326" w:rsidP="00C15A2F">
                          <w:pPr>
                            <w:pStyle w:val="NoSpacing"/>
                            <w:rPr>
                              <w:rFonts w:ascii="Arial" w:hAnsi="Arial" w:cs="Arial"/>
                              <w:color w:val="171717" w:themeColor="background2" w:themeShade="1A"/>
                              <w:sz w:val="20"/>
                              <w:szCs w:val="20"/>
                            </w:rPr>
                          </w:pPr>
                          <w:r w:rsidRPr="00E51DDA">
                            <w:rPr>
                              <w:rFonts w:ascii="Arial" w:hAnsi="Arial" w:cs="Arial"/>
                              <w:color w:val="171717" w:themeColor="background2" w:themeShade="1A"/>
                              <w:sz w:val="20"/>
                              <w:szCs w:val="20"/>
                            </w:rPr>
                            <w:t>Liverpool,</w:t>
                          </w:r>
                        </w:p>
                        <w:p w14:paraId="4151AE72" w14:textId="77777777" w:rsidR="001B7326" w:rsidRPr="00E51DDA" w:rsidRDefault="001B7326" w:rsidP="00C15A2F">
                          <w:pPr>
                            <w:pStyle w:val="NoSpacing"/>
                            <w:rPr>
                              <w:rFonts w:ascii="Arial" w:hAnsi="Arial" w:cs="Arial"/>
                              <w:color w:val="171717" w:themeColor="background2" w:themeShade="1A"/>
                              <w:sz w:val="20"/>
                              <w:szCs w:val="20"/>
                            </w:rPr>
                          </w:pPr>
                          <w:r w:rsidRPr="00E51DDA">
                            <w:rPr>
                              <w:rFonts w:ascii="Arial" w:hAnsi="Arial" w:cs="Arial"/>
                              <w:color w:val="171717" w:themeColor="background2" w:themeShade="1A"/>
                              <w:sz w:val="20"/>
                              <w:szCs w:val="20"/>
                            </w:rPr>
                            <w:t>L5 8UX</w:t>
                          </w:r>
                        </w:p>
                        <w:p w14:paraId="4151AE73" w14:textId="77777777" w:rsidR="001B7326" w:rsidRPr="00C15A2F" w:rsidRDefault="001B7326" w:rsidP="00C15A2F">
                          <w:pPr>
                            <w:pStyle w:val="NoSpacing"/>
                            <w:rPr>
                              <w:rFonts w:asciiTheme="majorHAnsi" w:hAnsiTheme="majorHAnsi"/>
                              <w:color w:val="171717" w:themeColor="background2" w:themeShade="1A"/>
                              <w:sz w:val="20"/>
                              <w:szCs w:val="20"/>
                            </w:rPr>
                          </w:pPr>
                        </w:p>
                        <w:p w14:paraId="4151AE74" w14:textId="77777777" w:rsidR="001B7326" w:rsidRDefault="001B732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51AE5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.5pt;margin-top:40.5pt;width:166.5pt;height:5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" filled="f" stroked="f">
              <v:textbox>
                <w:txbxContent>
                  <w:p w14:paraId="4151AE6F" w14:textId="77777777" w:rsidR="001B7326" w:rsidRPr="00E51DDA" w:rsidRDefault="001B7326" w:rsidP="00C15A2F">
                    <w:pPr>
                      <w:pStyle w:val="NoSpacing"/>
                      <w:rPr>
                        <w:rFonts w:ascii="Arial" w:hAnsi="Arial" w:cs="Arial"/>
                        <w:color w:val="171717" w:themeColor="background2" w:themeShade="1A"/>
                        <w:sz w:val="20"/>
                        <w:szCs w:val="20"/>
                      </w:rPr>
                    </w:pPr>
                    <w:r w:rsidRPr="00E51DDA">
                      <w:rPr>
                        <w:rFonts w:ascii="Arial" w:hAnsi="Arial" w:cs="Arial"/>
                        <w:color w:val="171717" w:themeColor="background2" w:themeShade="1A"/>
                        <w:sz w:val="20"/>
                        <w:szCs w:val="20"/>
                      </w:rPr>
                      <w:t>VNC Millennium Resource Centre,</w:t>
                    </w:r>
                  </w:p>
                  <w:p w14:paraId="4151AE70" w14:textId="77777777" w:rsidR="001B7326" w:rsidRPr="00E51DDA" w:rsidRDefault="001B7326" w:rsidP="00C15A2F">
                    <w:pPr>
                      <w:pStyle w:val="NoSpacing"/>
                      <w:rPr>
                        <w:rFonts w:ascii="Arial" w:hAnsi="Arial" w:cs="Arial"/>
                        <w:color w:val="171717" w:themeColor="background2" w:themeShade="1A"/>
                        <w:sz w:val="20"/>
                        <w:szCs w:val="20"/>
                      </w:rPr>
                    </w:pPr>
                    <w:r w:rsidRPr="00E51DDA">
                      <w:rPr>
                        <w:rFonts w:ascii="Arial" w:hAnsi="Arial" w:cs="Arial"/>
                        <w:color w:val="171717" w:themeColor="background2" w:themeShade="1A"/>
                        <w:sz w:val="20"/>
                        <w:szCs w:val="20"/>
                      </w:rPr>
                      <w:t>Blenheim Street,</w:t>
                    </w:r>
                  </w:p>
                  <w:p w14:paraId="4151AE71" w14:textId="77777777" w:rsidR="001B7326" w:rsidRPr="00E51DDA" w:rsidRDefault="001B7326" w:rsidP="00C15A2F">
                    <w:pPr>
                      <w:pStyle w:val="NoSpacing"/>
                      <w:rPr>
                        <w:rFonts w:ascii="Arial" w:hAnsi="Arial" w:cs="Arial"/>
                        <w:color w:val="171717" w:themeColor="background2" w:themeShade="1A"/>
                        <w:sz w:val="20"/>
                        <w:szCs w:val="20"/>
                      </w:rPr>
                    </w:pPr>
                    <w:r w:rsidRPr="00E51DDA">
                      <w:rPr>
                        <w:rFonts w:ascii="Arial" w:hAnsi="Arial" w:cs="Arial"/>
                        <w:color w:val="171717" w:themeColor="background2" w:themeShade="1A"/>
                        <w:sz w:val="20"/>
                        <w:szCs w:val="20"/>
                      </w:rPr>
                      <w:t>Liverpool,</w:t>
                    </w:r>
                  </w:p>
                  <w:p w14:paraId="4151AE72" w14:textId="77777777" w:rsidR="001B7326" w:rsidRPr="00E51DDA" w:rsidRDefault="001B7326" w:rsidP="00C15A2F">
                    <w:pPr>
                      <w:pStyle w:val="NoSpacing"/>
                      <w:rPr>
                        <w:rFonts w:ascii="Arial" w:hAnsi="Arial" w:cs="Arial"/>
                        <w:color w:val="171717" w:themeColor="background2" w:themeShade="1A"/>
                        <w:sz w:val="20"/>
                        <w:szCs w:val="20"/>
                      </w:rPr>
                    </w:pPr>
                    <w:r w:rsidRPr="00E51DDA">
                      <w:rPr>
                        <w:rFonts w:ascii="Arial" w:hAnsi="Arial" w:cs="Arial"/>
                        <w:color w:val="171717" w:themeColor="background2" w:themeShade="1A"/>
                        <w:sz w:val="20"/>
                        <w:szCs w:val="20"/>
                      </w:rPr>
                      <w:t>L5 8UX</w:t>
                    </w:r>
                  </w:p>
                  <w:p w14:paraId="4151AE73" w14:textId="77777777" w:rsidR="001B7326" w:rsidRPr="00C15A2F" w:rsidRDefault="001B7326" w:rsidP="00C15A2F">
                    <w:pPr>
                      <w:pStyle w:val="NoSpacing"/>
                      <w:rPr>
                        <w:rFonts w:asciiTheme="majorHAnsi" w:hAnsiTheme="majorHAnsi"/>
                        <w:color w:val="171717" w:themeColor="background2" w:themeShade="1A"/>
                        <w:sz w:val="20"/>
                        <w:szCs w:val="20"/>
                      </w:rPr>
                    </w:pPr>
                  </w:p>
                  <w:p w14:paraId="4151AE74" w14:textId="77777777" w:rsidR="001B7326" w:rsidRDefault="001B7326"/>
                </w:txbxContent>
              </v:textbox>
              <w10:wrap type="square"/>
            </v:shape>
          </w:pict>
        </mc:Fallback>
      </mc:AlternateContent>
    </w:r>
  </w:p>
  <w:p w14:paraId="4151AE50" w14:textId="6BE3FF38" w:rsidR="001B7326" w:rsidRDefault="001B732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151AE5C" wp14:editId="51891EA8">
          <wp:simplePos x="0" y="0"/>
          <wp:positionH relativeFrom="margin">
            <wp:posOffset>-409575</wp:posOffset>
          </wp:positionH>
          <wp:positionV relativeFrom="paragraph">
            <wp:posOffset>132715</wp:posOffset>
          </wp:positionV>
          <wp:extent cx="782320" cy="752475"/>
          <wp:effectExtent l="0" t="0" r="0" b="952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32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51AE51" w14:textId="24C2F51E" w:rsidR="001B7326" w:rsidRDefault="001B732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151AE60" wp14:editId="667DB473">
              <wp:simplePos x="0" y="0"/>
              <wp:positionH relativeFrom="page">
                <wp:posOffset>4133850</wp:posOffset>
              </wp:positionH>
              <wp:positionV relativeFrom="paragraph">
                <wp:posOffset>77470</wp:posOffset>
              </wp:positionV>
              <wp:extent cx="3128645" cy="41910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8645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F1E450" w14:textId="692494A7" w:rsidR="001B7326" w:rsidRDefault="001B7326" w:rsidP="00C15A2F">
                          <w:pPr>
                            <w:pStyle w:val="NoSpacing"/>
                            <w:rPr>
                              <w:rFonts w:asciiTheme="majorHAnsi" w:hAnsiTheme="majorHAnsi"/>
                              <w:color w:val="171717" w:themeColor="background2" w:themeShade="1A"/>
                              <w:sz w:val="20"/>
                              <w:szCs w:val="20"/>
                            </w:rPr>
                          </w:pPr>
                          <w:r w:rsidRPr="00C15A2F">
                            <w:rPr>
                              <w:rFonts w:asciiTheme="majorHAnsi" w:hAnsiTheme="majorHAnsi"/>
                              <w:color w:val="171717" w:themeColor="background2" w:themeShade="1A"/>
                              <w:sz w:val="20"/>
                              <w:szCs w:val="20"/>
                            </w:rPr>
                            <w:t xml:space="preserve">Telephone: </w:t>
                          </w:r>
                          <w:r w:rsidRPr="00B11ADB">
                            <w:rPr>
                              <w:rFonts w:asciiTheme="majorHAnsi" w:hAnsiTheme="majorHAnsi"/>
                              <w:color w:val="171717" w:themeColor="background2" w:themeShade="1A"/>
                              <w:sz w:val="20"/>
                              <w:szCs w:val="20"/>
                            </w:rPr>
                            <w:t xml:space="preserve">0151 360 </w:t>
                          </w:r>
                          <w:r>
                            <w:rPr>
                              <w:rFonts w:asciiTheme="majorHAnsi" w:hAnsiTheme="majorHAnsi"/>
                              <w:color w:val="171717" w:themeColor="background2" w:themeShade="1A"/>
                              <w:sz w:val="20"/>
                              <w:szCs w:val="20"/>
                            </w:rPr>
                            <w:t>7777</w:t>
                          </w:r>
                        </w:p>
                        <w:p w14:paraId="4151AE76" w14:textId="0FE218D4" w:rsidR="001B7326" w:rsidRPr="00C15A2F" w:rsidRDefault="001B7326" w:rsidP="00C15A2F">
                          <w:pPr>
                            <w:pStyle w:val="NoSpacing"/>
                            <w:rPr>
                              <w:rFonts w:asciiTheme="majorHAnsi" w:hAnsiTheme="majorHAnsi"/>
                              <w:color w:val="171717" w:themeColor="background2" w:themeShade="1A"/>
                              <w:sz w:val="20"/>
                              <w:szCs w:val="20"/>
                            </w:rPr>
                          </w:pPr>
                          <w:r w:rsidRPr="00C15A2F">
                            <w:rPr>
                              <w:rFonts w:asciiTheme="majorHAnsi" w:hAnsiTheme="majorHAnsi"/>
                              <w:color w:val="171717" w:themeColor="background2" w:themeShade="1A"/>
                              <w:sz w:val="20"/>
                              <w:szCs w:val="20"/>
                            </w:rPr>
                            <w:t xml:space="preserve">Email: </w:t>
                          </w:r>
                          <w:r>
                            <w:rPr>
                              <w:rFonts w:asciiTheme="majorHAnsi" w:hAnsiTheme="majorHAnsi"/>
                              <w:color w:val="171717" w:themeColor="background2" w:themeShade="1A"/>
                              <w:sz w:val="20"/>
                              <w:szCs w:val="20"/>
                            </w:rPr>
                            <w:t>recruitment@vauxhalllawcentre.org.uk</w:t>
                          </w:r>
                        </w:p>
                        <w:p w14:paraId="4151AE77" w14:textId="77777777" w:rsidR="001B7326" w:rsidRDefault="001B732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51AE60" id="Text Box 10" o:spid="_x0000_s1028" type="#_x0000_t202" style="position:absolute;margin-left:325.5pt;margin-top:6.1pt;width:246.3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" filled="f" stroked="f" strokeweight=".5pt">
              <v:textbox>
                <w:txbxContent>
                  <w:p w14:paraId="09F1E450" w14:textId="692494A7" w:rsidR="001B7326" w:rsidRDefault="001B7326" w:rsidP="00C15A2F">
                    <w:pPr>
                      <w:pStyle w:val="NoSpacing"/>
                      <w:rPr>
                        <w:rFonts w:asciiTheme="majorHAnsi" w:hAnsiTheme="majorHAnsi"/>
                        <w:color w:val="171717" w:themeColor="background2" w:themeShade="1A"/>
                        <w:sz w:val="20"/>
                        <w:szCs w:val="20"/>
                      </w:rPr>
                    </w:pPr>
                    <w:r w:rsidRPr="00C15A2F">
                      <w:rPr>
                        <w:rFonts w:asciiTheme="majorHAnsi" w:hAnsiTheme="majorHAnsi"/>
                        <w:color w:val="171717" w:themeColor="background2" w:themeShade="1A"/>
                        <w:sz w:val="20"/>
                        <w:szCs w:val="20"/>
                      </w:rPr>
                      <w:t xml:space="preserve">Telephone: </w:t>
                    </w:r>
                    <w:r w:rsidRPr="00B11ADB">
                      <w:rPr>
                        <w:rFonts w:asciiTheme="majorHAnsi" w:hAnsiTheme="majorHAnsi"/>
                        <w:color w:val="171717" w:themeColor="background2" w:themeShade="1A"/>
                        <w:sz w:val="20"/>
                        <w:szCs w:val="20"/>
                      </w:rPr>
                      <w:t xml:space="preserve">0151 360 </w:t>
                    </w:r>
                    <w:r>
                      <w:rPr>
                        <w:rFonts w:asciiTheme="majorHAnsi" w:hAnsiTheme="majorHAnsi"/>
                        <w:color w:val="171717" w:themeColor="background2" w:themeShade="1A"/>
                        <w:sz w:val="20"/>
                        <w:szCs w:val="20"/>
                      </w:rPr>
                      <w:t>7777</w:t>
                    </w:r>
                  </w:p>
                  <w:p w14:paraId="4151AE76" w14:textId="0FE218D4" w:rsidR="001B7326" w:rsidRPr="00C15A2F" w:rsidRDefault="001B7326" w:rsidP="00C15A2F">
                    <w:pPr>
                      <w:pStyle w:val="NoSpacing"/>
                      <w:rPr>
                        <w:rFonts w:asciiTheme="majorHAnsi" w:hAnsiTheme="majorHAnsi"/>
                        <w:color w:val="171717" w:themeColor="background2" w:themeShade="1A"/>
                        <w:sz w:val="20"/>
                        <w:szCs w:val="20"/>
                      </w:rPr>
                    </w:pPr>
                    <w:r w:rsidRPr="00C15A2F">
                      <w:rPr>
                        <w:rFonts w:asciiTheme="majorHAnsi" w:hAnsiTheme="majorHAnsi"/>
                        <w:color w:val="171717" w:themeColor="background2" w:themeShade="1A"/>
                        <w:sz w:val="20"/>
                        <w:szCs w:val="20"/>
                      </w:rPr>
                      <w:t xml:space="preserve">Email: </w:t>
                    </w:r>
                    <w:r>
                      <w:rPr>
                        <w:rFonts w:asciiTheme="majorHAnsi" w:hAnsiTheme="majorHAnsi"/>
                        <w:color w:val="171717" w:themeColor="background2" w:themeShade="1A"/>
                        <w:sz w:val="20"/>
                        <w:szCs w:val="20"/>
                      </w:rPr>
                      <w:t>recruitment@vauxhalllawcentre.org.uk</w:t>
                    </w:r>
                  </w:p>
                  <w:p w14:paraId="4151AE77" w14:textId="77777777" w:rsidR="001B7326" w:rsidRDefault="001B7326"/>
                </w:txbxContent>
              </v:textbox>
              <w10:wrap anchorx="page"/>
            </v:shape>
          </w:pict>
        </mc:Fallback>
      </mc:AlternateContent>
    </w:r>
  </w:p>
  <w:p w14:paraId="4151AE52" w14:textId="7AF09F11" w:rsidR="001B7326" w:rsidRDefault="001B7326">
    <w:pPr>
      <w:pStyle w:val="Header"/>
    </w:pPr>
  </w:p>
  <w:p w14:paraId="4151AE55" w14:textId="77777777" w:rsidR="001B7326" w:rsidRDefault="001B7326">
    <w:pPr>
      <w:pStyle w:val="Header"/>
    </w:pPr>
  </w:p>
  <w:p w14:paraId="4151AE56" w14:textId="77777777" w:rsidR="001B7326" w:rsidRDefault="001B73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47CB6" w14:textId="77777777" w:rsidR="001B7326" w:rsidRDefault="001B73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958E9"/>
    <w:multiLevelType w:val="hybridMultilevel"/>
    <w:tmpl w:val="B0066998"/>
    <w:lvl w:ilvl="0" w:tplc="8B7C9DA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5C88"/>
    <w:multiLevelType w:val="hybridMultilevel"/>
    <w:tmpl w:val="2FBC9474"/>
    <w:lvl w:ilvl="0" w:tplc="8B7C9DA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D900B5"/>
    <w:multiLevelType w:val="hybridMultilevel"/>
    <w:tmpl w:val="772446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E46F9"/>
    <w:multiLevelType w:val="hybridMultilevel"/>
    <w:tmpl w:val="E726410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9146B"/>
    <w:multiLevelType w:val="hybridMultilevel"/>
    <w:tmpl w:val="F544B552"/>
    <w:lvl w:ilvl="0" w:tplc="8B7C9DA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0C739D"/>
    <w:multiLevelType w:val="hybridMultilevel"/>
    <w:tmpl w:val="36CA370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A51004"/>
    <w:multiLevelType w:val="hybridMultilevel"/>
    <w:tmpl w:val="001A4A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FB4F9F"/>
    <w:multiLevelType w:val="hybridMultilevel"/>
    <w:tmpl w:val="B1A81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01324"/>
    <w:multiLevelType w:val="hybridMultilevel"/>
    <w:tmpl w:val="E8DCF5D4"/>
    <w:lvl w:ilvl="0" w:tplc="8B7C9DA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303A6"/>
    <w:multiLevelType w:val="hybridMultilevel"/>
    <w:tmpl w:val="73D087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54E8B"/>
    <w:multiLevelType w:val="hybridMultilevel"/>
    <w:tmpl w:val="124895DA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1" w15:restartNumberingAfterBreak="0">
    <w:nsid w:val="436F3322"/>
    <w:multiLevelType w:val="hybridMultilevel"/>
    <w:tmpl w:val="A1002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41953"/>
    <w:multiLevelType w:val="hybridMultilevel"/>
    <w:tmpl w:val="62EEDCBE"/>
    <w:lvl w:ilvl="0" w:tplc="52B2FB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E416D"/>
    <w:multiLevelType w:val="hybridMultilevel"/>
    <w:tmpl w:val="4BC680DC"/>
    <w:lvl w:ilvl="0" w:tplc="8B7C9DA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8439CF"/>
    <w:multiLevelType w:val="hybridMultilevel"/>
    <w:tmpl w:val="D4B6F9D6"/>
    <w:lvl w:ilvl="0" w:tplc="8B7C9DA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E2809"/>
    <w:multiLevelType w:val="hybridMultilevel"/>
    <w:tmpl w:val="247AD700"/>
    <w:lvl w:ilvl="0" w:tplc="8B7C9DA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96B03"/>
    <w:multiLevelType w:val="hybridMultilevel"/>
    <w:tmpl w:val="3E2EDE56"/>
    <w:lvl w:ilvl="0" w:tplc="8B7C9DA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FA013D"/>
    <w:multiLevelType w:val="hybridMultilevel"/>
    <w:tmpl w:val="3AA8BF4C"/>
    <w:lvl w:ilvl="0" w:tplc="8B7C9DA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15C22"/>
    <w:multiLevelType w:val="hybridMultilevel"/>
    <w:tmpl w:val="B3844314"/>
    <w:lvl w:ilvl="0" w:tplc="8B7C9DA8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9664D2"/>
    <w:multiLevelType w:val="hybridMultilevel"/>
    <w:tmpl w:val="AC5CAF40"/>
    <w:lvl w:ilvl="0" w:tplc="8B7C9DA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06714"/>
    <w:multiLevelType w:val="hybridMultilevel"/>
    <w:tmpl w:val="6D8CFE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6043D"/>
    <w:multiLevelType w:val="hybridMultilevel"/>
    <w:tmpl w:val="80EEB222"/>
    <w:lvl w:ilvl="0" w:tplc="8B7C9DA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12"/>
  </w:num>
  <w:num w:numId="6">
    <w:abstractNumId w:val="2"/>
  </w:num>
  <w:num w:numId="7">
    <w:abstractNumId w:val="20"/>
  </w:num>
  <w:num w:numId="8">
    <w:abstractNumId w:val="3"/>
  </w:num>
  <w:num w:numId="9">
    <w:abstractNumId w:val="5"/>
  </w:num>
  <w:num w:numId="10">
    <w:abstractNumId w:val="10"/>
  </w:num>
  <w:num w:numId="11">
    <w:abstractNumId w:val="0"/>
  </w:num>
  <w:num w:numId="12">
    <w:abstractNumId w:val="13"/>
  </w:num>
  <w:num w:numId="13">
    <w:abstractNumId w:val="8"/>
  </w:num>
  <w:num w:numId="14">
    <w:abstractNumId w:val="16"/>
  </w:num>
  <w:num w:numId="15">
    <w:abstractNumId w:val="18"/>
  </w:num>
  <w:num w:numId="16">
    <w:abstractNumId w:val="15"/>
  </w:num>
  <w:num w:numId="17">
    <w:abstractNumId w:val="17"/>
  </w:num>
  <w:num w:numId="18">
    <w:abstractNumId w:val="21"/>
  </w:num>
  <w:num w:numId="19">
    <w:abstractNumId w:val="4"/>
  </w:num>
  <w:num w:numId="20">
    <w:abstractNumId w:val="19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zM7U0NzMyMTcxMjBT0lEKTi0uzszPAykwNKkFAKeENI0tAAAA"/>
  </w:docVars>
  <w:rsids>
    <w:rsidRoot w:val="002A3D32"/>
    <w:rsid w:val="0000313B"/>
    <w:rsid w:val="000167E0"/>
    <w:rsid w:val="00017F7C"/>
    <w:rsid w:val="00025A01"/>
    <w:rsid w:val="000441FF"/>
    <w:rsid w:val="0006255A"/>
    <w:rsid w:val="000947C4"/>
    <w:rsid w:val="000B66EB"/>
    <w:rsid w:val="00121E70"/>
    <w:rsid w:val="00122FE1"/>
    <w:rsid w:val="00140085"/>
    <w:rsid w:val="001529D4"/>
    <w:rsid w:val="0017356A"/>
    <w:rsid w:val="00186675"/>
    <w:rsid w:val="0019463E"/>
    <w:rsid w:val="00194779"/>
    <w:rsid w:val="001B0C3F"/>
    <w:rsid w:val="001B7326"/>
    <w:rsid w:val="001C50B5"/>
    <w:rsid w:val="001F0492"/>
    <w:rsid w:val="00231D9A"/>
    <w:rsid w:val="002337AC"/>
    <w:rsid w:val="0024326E"/>
    <w:rsid w:val="00244DEE"/>
    <w:rsid w:val="00250C1E"/>
    <w:rsid w:val="002838BE"/>
    <w:rsid w:val="00284254"/>
    <w:rsid w:val="00293C26"/>
    <w:rsid w:val="002A3D32"/>
    <w:rsid w:val="002B2DAA"/>
    <w:rsid w:val="002C7A9A"/>
    <w:rsid w:val="002D7F10"/>
    <w:rsid w:val="002F4FF2"/>
    <w:rsid w:val="002F5E31"/>
    <w:rsid w:val="0033324F"/>
    <w:rsid w:val="003A3E23"/>
    <w:rsid w:val="003B009E"/>
    <w:rsid w:val="003E3C25"/>
    <w:rsid w:val="003F1883"/>
    <w:rsid w:val="00423D0A"/>
    <w:rsid w:val="00444371"/>
    <w:rsid w:val="00447312"/>
    <w:rsid w:val="00455A5A"/>
    <w:rsid w:val="004706DE"/>
    <w:rsid w:val="00476278"/>
    <w:rsid w:val="00482ECC"/>
    <w:rsid w:val="00482F92"/>
    <w:rsid w:val="00491E61"/>
    <w:rsid w:val="004A10FB"/>
    <w:rsid w:val="004B2997"/>
    <w:rsid w:val="004E30DE"/>
    <w:rsid w:val="004E7B46"/>
    <w:rsid w:val="004F2F3A"/>
    <w:rsid w:val="004F74C8"/>
    <w:rsid w:val="00506F4B"/>
    <w:rsid w:val="0054375B"/>
    <w:rsid w:val="0055692C"/>
    <w:rsid w:val="005A5726"/>
    <w:rsid w:val="005A7B22"/>
    <w:rsid w:val="005C2372"/>
    <w:rsid w:val="005C7A97"/>
    <w:rsid w:val="005E1461"/>
    <w:rsid w:val="005F0EC2"/>
    <w:rsid w:val="005F5919"/>
    <w:rsid w:val="00600964"/>
    <w:rsid w:val="006056D1"/>
    <w:rsid w:val="0061253B"/>
    <w:rsid w:val="006633B0"/>
    <w:rsid w:val="00690404"/>
    <w:rsid w:val="00691604"/>
    <w:rsid w:val="00692F3A"/>
    <w:rsid w:val="006C4126"/>
    <w:rsid w:val="006D74D5"/>
    <w:rsid w:val="006E6132"/>
    <w:rsid w:val="006F47A7"/>
    <w:rsid w:val="0070527A"/>
    <w:rsid w:val="007158F8"/>
    <w:rsid w:val="0074759D"/>
    <w:rsid w:val="007A0AA8"/>
    <w:rsid w:val="007B11BB"/>
    <w:rsid w:val="007B5F07"/>
    <w:rsid w:val="008037FA"/>
    <w:rsid w:val="0082033B"/>
    <w:rsid w:val="008557C9"/>
    <w:rsid w:val="0086646C"/>
    <w:rsid w:val="00875E48"/>
    <w:rsid w:val="00883920"/>
    <w:rsid w:val="008C4B06"/>
    <w:rsid w:val="008C5565"/>
    <w:rsid w:val="008D793C"/>
    <w:rsid w:val="00910794"/>
    <w:rsid w:val="0092174D"/>
    <w:rsid w:val="00970CB5"/>
    <w:rsid w:val="009827D8"/>
    <w:rsid w:val="009A5FFB"/>
    <w:rsid w:val="009E3589"/>
    <w:rsid w:val="00A402CC"/>
    <w:rsid w:val="00A42BDC"/>
    <w:rsid w:val="00A80E90"/>
    <w:rsid w:val="00A82D7A"/>
    <w:rsid w:val="00A854E4"/>
    <w:rsid w:val="00AB20B3"/>
    <w:rsid w:val="00AB443E"/>
    <w:rsid w:val="00AE0880"/>
    <w:rsid w:val="00AE2258"/>
    <w:rsid w:val="00B11ADB"/>
    <w:rsid w:val="00B85791"/>
    <w:rsid w:val="00B91E40"/>
    <w:rsid w:val="00B93031"/>
    <w:rsid w:val="00B962DF"/>
    <w:rsid w:val="00BA0C6A"/>
    <w:rsid w:val="00BB1DC6"/>
    <w:rsid w:val="00BE31DB"/>
    <w:rsid w:val="00BF11D5"/>
    <w:rsid w:val="00BF11F3"/>
    <w:rsid w:val="00BF5809"/>
    <w:rsid w:val="00BF7B90"/>
    <w:rsid w:val="00C15A2F"/>
    <w:rsid w:val="00C2026E"/>
    <w:rsid w:val="00C219D8"/>
    <w:rsid w:val="00C23003"/>
    <w:rsid w:val="00C4708F"/>
    <w:rsid w:val="00C62F9F"/>
    <w:rsid w:val="00C7569B"/>
    <w:rsid w:val="00C81E29"/>
    <w:rsid w:val="00CA4092"/>
    <w:rsid w:val="00CA7BC1"/>
    <w:rsid w:val="00CB5ECC"/>
    <w:rsid w:val="00CB74E9"/>
    <w:rsid w:val="00CD1BDA"/>
    <w:rsid w:val="00CF57F2"/>
    <w:rsid w:val="00D157C7"/>
    <w:rsid w:val="00D40BCD"/>
    <w:rsid w:val="00D42A97"/>
    <w:rsid w:val="00D81FE1"/>
    <w:rsid w:val="00D8491D"/>
    <w:rsid w:val="00D95727"/>
    <w:rsid w:val="00D961DD"/>
    <w:rsid w:val="00DA7753"/>
    <w:rsid w:val="00DC1C12"/>
    <w:rsid w:val="00DE23BF"/>
    <w:rsid w:val="00DE5F10"/>
    <w:rsid w:val="00E155D6"/>
    <w:rsid w:val="00E25DAE"/>
    <w:rsid w:val="00E40B17"/>
    <w:rsid w:val="00E51DDA"/>
    <w:rsid w:val="00E51E6F"/>
    <w:rsid w:val="00E65A93"/>
    <w:rsid w:val="00E771BA"/>
    <w:rsid w:val="00E81A8B"/>
    <w:rsid w:val="00EA00EC"/>
    <w:rsid w:val="00ED08EB"/>
    <w:rsid w:val="00EE64C8"/>
    <w:rsid w:val="00F249A4"/>
    <w:rsid w:val="00F47EB8"/>
    <w:rsid w:val="00F526A1"/>
    <w:rsid w:val="00F5460F"/>
    <w:rsid w:val="00F62C4C"/>
    <w:rsid w:val="00F64916"/>
    <w:rsid w:val="00F664F7"/>
    <w:rsid w:val="00F72398"/>
    <w:rsid w:val="00F73E2F"/>
    <w:rsid w:val="00F81373"/>
    <w:rsid w:val="00FA3FE5"/>
    <w:rsid w:val="00FC3731"/>
    <w:rsid w:val="00FCA4C4"/>
    <w:rsid w:val="00FD2786"/>
    <w:rsid w:val="00FE0ABB"/>
    <w:rsid w:val="00FE79F2"/>
    <w:rsid w:val="076BE648"/>
    <w:rsid w:val="0907B6A9"/>
    <w:rsid w:val="144A6950"/>
    <w:rsid w:val="16C0D447"/>
    <w:rsid w:val="22CCAA3F"/>
    <w:rsid w:val="24687AA0"/>
    <w:rsid w:val="26044B01"/>
    <w:rsid w:val="262EEAA3"/>
    <w:rsid w:val="31719D4A"/>
    <w:rsid w:val="33BD689F"/>
    <w:rsid w:val="354010A3"/>
    <w:rsid w:val="3A2CAA23"/>
    <w:rsid w:val="4E6E31A2"/>
    <w:rsid w:val="627D6867"/>
    <w:rsid w:val="6419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51AE41"/>
  <w15:chartTrackingRefBased/>
  <w15:docId w15:val="{FC18C9AF-38F3-4734-B0AE-A7B7834B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5A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D32"/>
  </w:style>
  <w:style w:type="paragraph" w:styleId="Footer">
    <w:name w:val="footer"/>
    <w:basedOn w:val="Normal"/>
    <w:link w:val="FooterChar"/>
    <w:uiPriority w:val="99"/>
    <w:unhideWhenUsed/>
    <w:rsid w:val="002A3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D32"/>
  </w:style>
  <w:style w:type="paragraph" w:styleId="NoSpacing">
    <w:name w:val="No Spacing"/>
    <w:uiPriority w:val="1"/>
    <w:qFormat/>
    <w:rsid w:val="00C15A2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C15A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2F5E3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F5E3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jsgrdq">
    <w:name w:val="jsgrdq"/>
    <w:basedOn w:val="DefaultParagraphFont"/>
    <w:rsid w:val="005C7A97"/>
  </w:style>
  <w:style w:type="paragraph" w:customStyle="1" w:styleId="04xlpa">
    <w:name w:val="_04xlpa"/>
    <w:basedOn w:val="Normal"/>
    <w:rsid w:val="005C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D793C"/>
    <w:pPr>
      <w:ind w:left="720"/>
      <w:contextualSpacing/>
    </w:pPr>
  </w:style>
  <w:style w:type="table" w:styleId="TableGrid">
    <w:name w:val="Table Grid"/>
    <w:basedOn w:val="TableNormal"/>
    <w:uiPriority w:val="39"/>
    <w:rsid w:val="008D7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2F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35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5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5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5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5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5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Fac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82714E42C5A4DB3CA42F96D8E546C" ma:contentTypeVersion="18" ma:contentTypeDescription="Create a new document." ma:contentTypeScope="" ma:versionID="12a47621657a2d0bab5ed4b12d3dd3d4">
  <xsd:schema xmlns:xsd="http://www.w3.org/2001/XMLSchema" xmlns:xs="http://www.w3.org/2001/XMLSchema" xmlns:p="http://schemas.microsoft.com/office/2006/metadata/properties" xmlns:ns2="37cc579c-95cd-4dbc-a7c3-4ceae8fe58ce" xmlns:ns3="7a1e6cda-13ed-46f5-9e5d-bde032ba901e" targetNamespace="http://schemas.microsoft.com/office/2006/metadata/properties" ma:root="true" ma:fieldsID="08c658d6ff53efc842032171f86fa24a" ns2:_="" ns3:_="">
    <xsd:import namespace="37cc579c-95cd-4dbc-a7c3-4ceae8fe58ce"/>
    <xsd:import namespace="7a1e6cda-13ed-46f5-9e5d-bde032ba90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c579c-95cd-4dbc-a7c3-4ceae8fe58c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a177904-5841-4ede-a015-7c71d0fc55f8}" ma:internalName="TaxCatchAll" ma:showField="CatchAllData" ma:web="37cc579c-95cd-4dbc-a7c3-4ceae8fe5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e6cda-13ed-46f5-9e5d-bde032ba9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dc6eecb-639a-49f4-9cb4-8dde04671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7cc579c-95cd-4dbc-a7c3-4ceae8fe58ce">VUVF55Q2RJ4X-1302582297-11553</_dlc_DocId>
    <_dlc_DocIdUrl xmlns="37cc579c-95cd-4dbc-a7c3-4ceae8fe58ce">
      <Url>https://vauxhalllawcentre.sharepoint.com/sites/VLC-Development/_layouts/15/DocIdRedir.aspx?ID=VUVF55Q2RJ4X-1302582297-11553</Url>
      <Description>VUVF55Q2RJ4X-1302582297-11553</Description>
    </_dlc_DocIdUrl>
    <TaxCatchAll xmlns="37cc579c-95cd-4dbc-a7c3-4ceae8fe58ce" xsi:nil="true"/>
    <lcf76f155ced4ddcb4097134ff3c332f xmlns="7a1e6cda-13ed-46f5-9e5d-bde032ba90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3F8B4B-F3D3-4A39-A3D6-C103E4226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E688B3-5D54-430F-BDA4-795A2E64F18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EFF2378-535B-4CD5-A462-9EA8E0F917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BD9844-5DAC-4FEC-81C0-ADA93583BA33}"/>
</file>

<file path=customXml/itemProps5.xml><?xml version="1.0" encoding="utf-8"?>
<ds:datastoreItem xmlns:ds="http://schemas.openxmlformats.org/officeDocument/2006/customXml" ds:itemID="{6B8966A7-55E7-4573-8CFC-B79411879029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7a1e6cda-13ed-46f5-9e5d-bde032ba901e"/>
    <ds:schemaRef ds:uri="37cc579c-95cd-4dbc-a7c3-4ceae8fe58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Volunteer Admin</dc:creator>
  <cp:keywords/>
  <dc:description/>
  <cp:lastModifiedBy>Ngaryan Li</cp:lastModifiedBy>
  <cp:revision>2</cp:revision>
  <cp:lastPrinted>2022-11-11T13:01:00Z</cp:lastPrinted>
  <dcterms:created xsi:type="dcterms:W3CDTF">2024-07-02T13:28:00Z</dcterms:created>
  <dcterms:modified xsi:type="dcterms:W3CDTF">2024-07-02T13:28:00Z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0x0101000B682714E42C5A4DB3CA42F96D8E546C</vt:lpwstr>
  </property>
  <property fmtid="{D5CDD505-2E9C-101B-9397-08002B2CF9AE}" pid="3" name="_dlc_DocIdItemGuid">
    <vt:lpwstr>abe808fc-0110-4645-9219-9d919fd9855e</vt:lpwstr>
  </property>
  <property fmtid="{D5CDD505-2E9C-101B-9397-08002B2CF9AE}" pid="4" name="MediaServiceImageTags">
    <vt:lpwstr/>
  </property>
  <property fmtid="{D5CDD505-2E9C-101B-9397-08002B2CF9AE}" pid="5" name="GrammarlyDocumentId">
    <vt:lpwstr>7b68ffa5edce5b7614093678dc88f9ca0eeeb53fada4c100ef6d94ec14f6e846</vt:lpwstr>
  </property>
</Properties>
</file>